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A9" w:rsidRPr="005D32A9" w:rsidRDefault="005D32A9" w:rsidP="005D32A9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D32A9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5D32A9" w:rsidRDefault="005D32A9" w:rsidP="005D32A9">
      <w:pPr>
        <w:spacing w:after="74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D32A9" w:rsidRPr="005D32A9" w:rsidRDefault="005D32A9" w:rsidP="005D32A9">
      <w:pPr>
        <w:spacing w:after="74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D32A9">
        <w:rPr>
          <w:rFonts w:ascii="Arial" w:eastAsia="Times New Roman" w:hAnsi="Arial" w:cs="Arial"/>
          <w:b/>
          <w:sz w:val="20"/>
          <w:szCs w:val="20"/>
          <w:lang w:eastAsia="es-ES"/>
        </w:rPr>
        <w:t>CAPÍTULO XIII</w:t>
      </w:r>
    </w:p>
    <w:p w:rsidR="005D32A9" w:rsidRPr="005D32A9" w:rsidRDefault="005D32A9" w:rsidP="005D32A9">
      <w:pPr>
        <w:spacing w:after="74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D32A9">
        <w:rPr>
          <w:rFonts w:ascii="Arial" w:eastAsia="Times New Roman" w:hAnsi="Arial" w:cs="Arial"/>
          <w:b/>
          <w:sz w:val="20"/>
          <w:szCs w:val="20"/>
          <w:lang w:eastAsia="es-ES"/>
        </w:rPr>
        <w:t>DE LA COMISIÓN NACIONAL DE CONTRALORIA Y FISCALIZACIÓN, DE LA COMISIÓN NACIONAL DE ELECCIONES Y PROCEDIMIENTOS INTERNOS, Y DE LA COMISIÓN NACIONAL DE VIGILANCIA DE ELECCIONES Y PROCEDIMIENTOS INTERNOS.</w:t>
      </w:r>
    </w:p>
    <w:p w:rsidR="005D32A9" w:rsidRPr="005D32A9" w:rsidRDefault="005D32A9" w:rsidP="005D32A9">
      <w:pPr>
        <w:spacing w:after="74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D32A9" w:rsidRPr="005D32A9" w:rsidRDefault="005D32A9" w:rsidP="005D32A9">
      <w:pPr>
        <w:spacing w:after="74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D32A9">
        <w:rPr>
          <w:rFonts w:ascii="Arial" w:eastAsia="Times New Roman" w:hAnsi="Arial" w:cs="Arial"/>
          <w:b/>
          <w:sz w:val="20"/>
          <w:szCs w:val="20"/>
          <w:lang w:eastAsia="es-ES"/>
        </w:rPr>
        <w:t>DE LA COMISION NACIONAL DE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VIGILANCIA DE</w:t>
      </w:r>
      <w:r w:rsidRPr="005D32A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ELECCIONES Y PROCEDIMIENTOS INTERNOS.</w:t>
      </w:r>
    </w:p>
    <w:p w:rsidR="005D32A9" w:rsidRPr="005D32A9" w:rsidRDefault="005D32A9" w:rsidP="005D32A9">
      <w:pPr>
        <w:spacing w:after="74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D32A9" w:rsidRPr="005D32A9" w:rsidRDefault="005D32A9" w:rsidP="005D32A9">
      <w:pPr>
        <w:pStyle w:val="Texto"/>
        <w:spacing w:after="35"/>
        <w:rPr>
          <w:sz w:val="20"/>
        </w:rPr>
      </w:pPr>
      <w:r w:rsidRPr="005D32A9">
        <w:rPr>
          <w:b/>
          <w:sz w:val="20"/>
        </w:rPr>
        <w:t xml:space="preserve">Artículo 50 Bis 4. </w:t>
      </w:r>
      <w:r w:rsidRPr="005D32A9">
        <w:rPr>
          <w:sz w:val="20"/>
        </w:rPr>
        <w:t>La Comisión Nacional de Vigilancia de Elecciones</w:t>
      </w:r>
      <w:r w:rsidRPr="005D32A9">
        <w:rPr>
          <w:spacing w:val="55"/>
          <w:sz w:val="20"/>
        </w:rPr>
        <w:t xml:space="preserve"> </w:t>
      </w:r>
      <w:r w:rsidRPr="005D32A9">
        <w:rPr>
          <w:b/>
          <w:spacing w:val="55"/>
          <w:sz w:val="20"/>
        </w:rPr>
        <w:t xml:space="preserve">y </w:t>
      </w:r>
      <w:r w:rsidRPr="005D32A9">
        <w:rPr>
          <w:b/>
          <w:sz w:val="20"/>
        </w:rPr>
        <w:t>Procedimientos</w:t>
      </w:r>
      <w:r w:rsidRPr="005D32A9">
        <w:rPr>
          <w:b/>
          <w:spacing w:val="55"/>
          <w:sz w:val="20"/>
        </w:rPr>
        <w:t xml:space="preserve"> </w:t>
      </w:r>
      <w:r w:rsidRPr="005D32A9">
        <w:rPr>
          <w:sz w:val="20"/>
        </w:rPr>
        <w:t>Intern</w:t>
      </w:r>
      <w:r w:rsidRPr="005D32A9">
        <w:rPr>
          <w:b/>
          <w:sz w:val="20"/>
        </w:rPr>
        <w:t>o</w:t>
      </w:r>
      <w:r w:rsidRPr="005D32A9">
        <w:rPr>
          <w:sz w:val="20"/>
        </w:rPr>
        <w:t>s</w:t>
      </w:r>
      <w:r w:rsidRPr="005D32A9">
        <w:rPr>
          <w:b/>
          <w:sz w:val="20"/>
        </w:rPr>
        <w:t xml:space="preserve">, </w:t>
      </w:r>
      <w:r w:rsidRPr="005D32A9">
        <w:rPr>
          <w:sz w:val="20"/>
        </w:rPr>
        <w:t>es un</w:t>
      </w:r>
      <w:r w:rsidRPr="005D32A9">
        <w:rPr>
          <w:b/>
          <w:sz w:val="20"/>
        </w:rPr>
        <w:t xml:space="preserve"> Ó</w:t>
      </w:r>
      <w:r w:rsidRPr="005D32A9">
        <w:rPr>
          <w:sz w:val="20"/>
        </w:rPr>
        <w:t>rgano</w:t>
      </w:r>
      <w:r w:rsidRPr="005D32A9">
        <w:rPr>
          <w:b/>
          <w:sz w:val="20"/>
        </w:rPr>
        <w:t xml:space="preserve"> </w:t>
      </w:r>
      <w:r w:rsidRPr="005D32A9">
        <w:rPr>
          <w:sz w:val="20"/>
        </w:rPr>
        <w:t>imparcial e independiente con tareas de vigilancia y supervisión,</w:t>
      </w:r>
      <w:r w:rsidRPr="005D32A9">
        <w:rPr>
          <w:b/>
          <w:sz w:val="20"/>
        </w:rPr>
        <w:t xml:space="preserve"> </w:t>
      </w:r>
      <w:r w:rsidRPr="005D32A9">
        <w:rPr>
          <w:sz w:val="20"/>
        </w:rPr>
        <w:t>encargada de garantizar la legalidad de los actos y resoluciones em</w:t>
      </w:r>
      <w:bookmarkStart w:id="0" w:name="_GoBack"/>
      <w:bookmarkEnd w:id="0"/>
      <w:r w:rsidRPr="005D32A9">
        <w:rPr>
          <w:sz w:val="20"/>
        </w:rPr>
        <w:t>itidas por la Comisión Nacional de</w:t>
      </w:r>
      <w:r w:rsidRPr="005D32A9">
        <w:rPr>
          <w:b/>
          <w:sz w:val="20"/>
        </w:rPr>
        <w:t xml:space="preserve"> </w:t>
      </w:r>
      <w:r w:rsidRPr="005D32A9">
        <w:rPr>
          <w:sz w:val="20"/>
        </w:rPr>
        <w:t>Elecciones</w:t>
      </w:r>
      <w:r w:rsidRPr="005D32A9">
        <w:rPr>
          <w:b/>
          <w:sz w:val="20"/>
        </w:rPr>
        <w:t xml:space="preserve"> y Procedimientos </w:t>
      </w:r>
      <w:r w:rsidRPr="005D32A9">
        <w:rPr>
          <w:sz w:val="20"/>
        </w:rPr>
        <w:t>Intern</w:t>
      </w:r>
      <w:r w:rsidRPr="005D32A9">
        <w:rPr>
          <w:b/>
          <w:sz w:val="20"/>
        </w:rPr>
        <w:t>o</w:t>
      </w:r>
      <w:r w:rsidRPr="005D32A9">
        <w:rPr>
          <w:sz w:val="20"/>
        </w:rPr>
        <w:t>s.</w:t>
      </w:r>
    </w:p>
    <w:p w:rsidR="005D32A9" w:rsidRPr="005D32A9" w:rsidRDefault="005D32A9" w:rsidP="005D32A9">
      <w:pPr>
        <w:pStyle w:val="Texto"/>
        <w:spacing w:after="35"/>
        <w:rPr>
          <w:sz w:val="20"/>
        </w:rPr>
      </w:pPr>
      <w:r w:rsidRPr="005D32A9">
        <w:rPr>
          <w:sz w:val="20"/>
        </w:rPr>
        <w:t>Se integrará por</w:t>
      </w:r>
      <w:r w:rsidRPr="005D32A9">
        <w:rPr>
          <w:b/>
          <w:sz w:val="20"/>
        </w:rPr>
        <w:t xml:space="preserve"> 15 </w:t>
      </w:r>
      <w:r w:rsidRPr="005D32A9">
        <w:rPr>
          <w:sz w:val="20"/>
        </w:rPr>
        <w:t>militantes electos</w:t>
      </w:r>
      <w:r w:rsidRPr="005D32A9">
        <w:rPr>
          <w:b/>
          <w:sz w:val="20"/>
        </w:rPr>
        <w:t xml:space="preserve"> </w:t>
      </w:r>
      <w:r w:rsidRPr="005D32A9">
        <w:rPr>
          <w:sz w:val="20"/>
        </w:rPr>
        <w:t>por el voto del 50 % más uno</w:t>
      </w:r>
      <w:r w:rsidRPr="005D32A9">
        <w:rPr>
          <w:b/>
          <w:sz w:val="20"/>
        </w:rPr>
        <w:t xml:space="preserve"> </w:t>
      </w:r>
      <w:r w:rsidRPr="005D32A9">
        <w:rPr>
          <w:sz w:val="20"/>
        </w:rPr>
        <w:t>del Congreso</w:t>
      </w:r>
      <w:r w:rsidRPr="005D32A9">
        <w:rPr>
          <w:b/>
          <w:sz w:val="20"/>
        </w:rPr>
        <w:t xml:space="preserve"> o Consejo Político </w:t>
      </w:r>
      <w:r w:rsidRPr="005D32A9">
        <w:rPr>
          <w:sz w:val="20"/>
        </w:rPr>
        <w:t>Nacional.</w:t>
      </w:r>
    </w:p>
    <w:p w:rsidR="005D32A9" w:rsidRPr="005D32A9" w:rsidRDefault="005D32A9" w:rsidP="005D32A9">
      <w:pPr>
        <w:pStyle w:val="Texto"/>
        <w:spacing w:after="35"/>
        <w:rPr>
          <w:b/>
          <w:sz w:val="20"/>
        </w:rPr>
      </w:pPr>
      <w:r w:rsidRPr="005D32A9">
        <w:rPr>
          <w:b/>
          <w:sz w:val="20"/>
        </w:rPr>
        <w:t>S</w:t>
      </w:r>
      <w:r w:rsidRPr="005D32A9">
        <w:rPr>
          <w:sz w:val="20"/>
        </w:rPr>
        <w:t>e</w:t>
      </w:r>
      <w:r w:rsidRPr="005D32A9">
        <w:rPr>
          <w:b/>
          <w:sz w:val="20"/>
        </w:rPr>
        <w:t xml:space="preserve"> </w:t>
      </w:r>
      <w:r w:rsidRPr="005D32A9">
        <w:rPr>
          <w:sz w:val="20"/>
        </w:rPr>
        <w:t xml:space="preserve">instalará </w:t>
      </w:r>
      <w:r w:rsidRPr="005D32A9">
        <w:rPr>
          <w:b/>
          <w:sz w:val="20"/>
        </w:rPr>
        <w:t>invariablemente previo al inicio de los procesos constitucionales electorales ordinarios y en su caso extraordinarios en el ámbito Federal, o una vez que la Comisión Ejecutiva Nacional haya acordado convocar al Congreso y/o Consejo Político correspondiente para renovar, elegir, reelegir o sustituir parcial o totalmente los Órganos Nacionales del Partido; será convocada para su instalación por la mayoría de los integrantes de la Comisión Ejecutiva Nacional o la Comisión Coordinadora Nacional.</w:t>
      </w:r>
    </w:p>
    <w:p w:rsidR="005D32A9" w:rsidRPr="005D32A9" w:rsidRDefault="005D32A9" w:rsidP="005D32A9">
      <w:pPr>
        <w:pStyle w:val="Texto"/>
        <w:spacing w:after="35"/>
        <w:rPr>
          <w:sz w:val="20"/>
        </w:rPr>
      </w:pPr>
      <w:r w:rsidRPr="005D32A9">
        <w:rPr>
          <w:b/>
          <w:sz w:val="20"/>
        </w:rPr>
        <w:t>Artículo 50 Bis 5</w:t>
      </w:r>
      <w:r w:rsidRPr="005D32A9">
        <w:rPr>
          <w:sz w:val="20"/>
        </w:rPr>
        <w:t>. La Comisión Nacional de Vigilancia de Elecciones</w:t>
      </w:r>
      <w:r w:rsidRPr="005D32A9">
        <w:rPr>
          <w:b/>
          <w:sz w:val="20"/>
        </w:rPr>
        <w:t xml:space="preserve"> y Procedimientos </w:t>
      </w:r>
      <w:r w:rsidRPr="005D32A9">
        <w:rPr>
          <w:sz w:val="20"/>
        </w:rPr>
        <w:t>Intern</w:t>
      </w:r>
      <w:r w:rsidRPr="005D32A9">
        <w:rPr>
          <w:b/>
          <w:sz w:val="20"/>
        </w:rPr>
        <w:t>o</w:t>
      </w:r>
      <w:r w:rsidRPr="005D32A9">
        <w:rPr>
          <w:sz w:val="20"/>
        </w:rPr>
        <w:t>s tendrá las siguientes facultades:</w:t>
      </w:r>
    </w:p>
    <w:p w:rsidR="005D32A9" w:rsidRPr="005D32A9" w:rsidRDefault="005D32A9" w:rsidP="005D32A9">
      <w:pPr>
        <w:pStyle w:val="ROMANOS"/>
        <w:spacing w:after="35"/>
        <w:rPr>
          <w:sz w:val="20"/>
          <w:szCs w:val="20"/>
        </w:rPr>
      </w:pPr>
      <w:r w:rsidRPr="005D32A9">
        <w:rPr>
          <w:sz w:val="20"/>
          <w:szCs w:val="20"/>
        </w:rPr>
        <w:t>I.</w:t>
      </w:r>
      <w:r w:rsidRPr="005D32A9">
        <w:rPr>
          <w:sz w:val="20"/>
          <w:szCs w:val="20"/>
        </w:rPr>
        <w:tab/>
        <w:t>Supervisar el desempeño y funcionamiento de la Comisión Nacional de Elecciones</w:t>
      </w:r>
      <w:r w:rsidRPr="005D32A9">
        <w:rPr>
          <w:b/>
          <w:spacing w:val="55"/>
          <w:sz w:val="20"/>
          <w:szCs w:val="20"/>
        </w:rPr>
        <w:t xml:space="preserve"> y</w:t>
      </w:r>
      <w:r w:rsidRPr="005D32A9">
        <w:rPr>
          <w:b/>
          <w:sz w:val="20"/>
          <w:szCs w:val="20"/>
        </w:rPr>
        <w:t xml:space="preserve"> Procedimientos</w:t>
      </w:r>
      <w:r w:rsidRPr="005D32A9">
        <w:rPr>
          <w:b/>
          <w:spacing w:val="55"/>
          <w:sz w:val="20"/>
          <w:szCs w:val="20"/>
        </w:rPr>
        <w:t xml:space="preserve"> </w:t>
      </w:r>
      <w:r w:rsidRPr="005D32A9">
        <w:rPr>
          <w:sz w:val="20"/>
          <w:szCs w:val="20"/>
        </w:rPr>
        <w:t>Intern</w:t>
      </w:r>
      <w:r w:rsidRPr="005D32A9">
        <w:rPr>
          <w:b/>
          <w:sz w:val="20"/>
          <w:szCs w:val="20"/>
        </w:rPr>
        <w:t>o</w:t>
      </w:r>
      <w:r w:rsidRPr="005D32A9">
        <w:rPr>
          <w:sz w:val="20"/>
          <w:szCs w:val="20"/>
        </w:rPr>
        <w:t>s para garantizar los principios de legalidad, imparcialidad, equidad, certeza y transparencia del proceso electoral.</w:t>
      </w:r>
    </w:p>
    <w:p w:rsidR="005D32A9" w:rsidRPr="005D32A9" w:rsidRDefault="005D32A9" w:rsidP="005D32A9">
      <w:pPr>
        <w:pStyle w:val="ROMANOS"/>
        <w:spacing w:after="35"/>
        <w:rPr>
          <w:sz w:val="20"/>
          <w:szCs w:val="20"/>
        </w:rPr>
      </w:pPr>
      <w:r w:rsidRPr="005D32A9">
        <w:rPr>
          <w:sz w:val="20"/>
          <w:szCs w:val="20"/>
        </w:rPr>
        <w:t>II.</w:t>
      </w:r>
      <w:r w:rsidRPr="005D32A9">
        <w:rPr>
          <w:sz w:val="20"/>
          <w:szCs w:val="20"/>
        </w:rPr>
        <w:tab/>
        <w:t>Realizar de forma supletoria las tareas encomendadas a la Comisión Nacional de Elecciones</w:t>
      </w:r>
      <w:r w:rsidRPr="005D32A9">
        <w:rPr>
          <w:b/>
          <w:spacing w:val="55"/>
          <w:sz w:val="20"/>
          <w:szCs w:val="20"/>
        </w:rPr>
        <w:t xml:space="preserve"> y</w:t>
      </w:r>
      <w:r w:rsidRPr="005D32A9">
        <w:rPr>
          <w:b/>
          <w:sz w:val="20"/>
          <w:szCs w:val="20"/>
        </w:rPr>
        <w:t xml:space="preserve"> Procedimientos</w:t>
      </w:r>
      <w:r w:rsidRPr="005D32A9">
        <w:rPr>
          <w:b/>
          <w:spacing w:val="55"/>
          <w:sz w:val="20"/>
          <w:szCs w:val="20"/>
        </w:rPr>
        <w:t xml:space="preserve"> </w:t>
      </w:r>
      <w:r w:rsidRPr="005D32A9">
        <w:rPr>
          <w:sz w:val="20"/>
          <w:szCs w:val="20"/>
        </w:rPr>
        <w:t>Intern</w:t>
      </w:r>
      <w:r w:rsidRPr="005D32A9">
        <w:rPr>
          <w:b/>
          <w:sz w:val="20"/>
          <w:szCs w:val="20"/>
        </w:rPr>
        <w:t>o</w:t>
      </w:r>
      <w:r w:rsidRPr="005D32A9">
        <w:rPr>
          <w:sz w:val="20"/>
          <w:szCs w:val="20"/>
        </w:rPr>
        <w:t>s en aquéllos casos en que esta última incumpla con las mismas</w:t>
      </w:r>
      <w:r w:rsidRPr="005D32A9">
        <w:rPr>
          <w:b/>
          <w:sz w:val="20"/>
          <w:szCs w:val="20"/>
        </w:rPr>
        <w:t>,</w:t>
      </w:r>
      <w:r w:rsidRPr="005D32A9">
        <w:rPr>
          <w:sz w:val="20"/>
          <w:szCs w:val="20"/>
        </w:rPr>
        <w:t xml:space="preserve"> incurra en irregularidades graves que pongan en peligro el desarrollo del proceso electoral </w:t>
      </w:r>
      <w:r w:rsidRPr="005D32A9">
        <w:rPr>
          <w:b/>
          <w:sz w:val="20"/>
          <w:szCs w:val="20"/>
        </w:rPr>
        <w:t>o cuando la Comisión Ejecutiva Nacional considere que existen irregularidades graves que pongan en riesgo el desarrollo de un .proceso de elección de dirigentes o un proceso electoral constitucional.</w:t>
      </w:r>
    </w:p>
    <w:p w:rsidR="005D32A9" w:rsidRPr="005D32A9" w:rsidRDefault="005D32A9" w:rsidP="005D32A9">
      <w:pPr>
        <w:pStyle w:val="Texto"/>
        <w:spacing w:after="60"/>
        <w:rPr>
          <w:b/>
          <w:sz w:val="20"/>
        </w:rPr>
      </w:pPr>
      <w:r w:rsidRPr="005D32A9">
        <w:rPr>
          <w:b/>
          <w:sz w:val="20"/>
        </w:rPr>
        <w:t>En aquellos casos en que ejerza de forma supletoria las tareas encomendadas a la Comisión Nacional de Elecciones</w:t>
      </w:r>
      <w:r w:rsidRPr="005D32A9">
        <w:rPr>
          <w:b/>
          <w:spacing w:val="55"/>
          <w:sz w:val="20"/>
        </w:rPr>
        <w:t xml:space="preserve"> y </w:t>
      </w:r>
      <w:r w:rsidRPr="005D32A9">
        <w:rPr>
          <w:b/>
          <w:sz w:val="20"/>
        </w:rPr>
        <w:t>Procedimientos</w:t>
      </w:r>
      <w:r w:rsidRPr="005D32A9">
        <w:rPr>
          <w:b/>
          <w:spacing w:val="55"/>
          <w:sz w:val="20"/>
        </w:rPr>
        <w:t xml:space="preserve"> </w:t>
      </w:r>
      <w:r w:rsidRPr="005D32A9">
        <w:rPr>
          <w:b/>
          <w:sz w:val="20"/>
        </w:rPr>
        <w:t>Internos, contará con las mismas facultades y atribuciones previstas para esta última Comisión, realizando los ajustes que crea necesarios a los plazos correspondientes.</w:t>
      </w:r>
    </w:p>
    <w:p w:rsidR="005D32A9" w:rsidRPr="005D32A9" w:rsidRDefault="005D32A9" w:rsidP="005D32A9">
      <w:pPr>
        <w:pStyle w:val="Texto"/>
        <w:spacing w:after="60"/>
        <w:rPr>
          <w:sz w:val="20"/>
        </w:rPr>
      </w:pPr>
      <w:r w:rsidRPr="005D32A9">
        <w:rPr>
          <w:sz w:val="20"/>
        </w:rPr>
        <w:t>La</w:t>
      </w:r>
      <w:r w:rsidRPr="005D32A9">
        <w:rPr>
          <w:b/>
          <w:sz w:val="20"/>
        </w:rPr>
        <w:t xml:space="preserve"> </w:t>
      </w:r>
      <w:r w:rsidRPr="005D32A9">
        <w:rPr>
          <w:sz w:val="20"/>
        </w:rPr>
        <w:t>Comisión</w:t>
      </w:r>
      <w:r w:rsidRPr="005D32A9">
        <w:rPr>
          <w:b/>
          <w:sz w:val="20"/>
        </w:rPr>
        <w:t xml:space="preserve"> Ejecutiva Nacional </w:t>
      </w:r>
      <w:r w:rsidRPr="005D32A9">
        <w:rPr>
          <w:sz w:val="20"/>
        </w:rPr>
        <w:t>resolverá y</w:t>
      </w:r>
      <w:r w:rsidRPr="005D32A9">
        <w:rPr>
          <w:b/>
          <w:sz w:val="20"/>
        </w:rPr>
        <w:t xml:space="preserve"> determinará </w:t>
      </w:r>
      <w:r w:rsidRPr="005D32A9">
        <w:rPr>
          <w:sz w:val="20"/>
        </w:rPr>
        <w:t>cuándo y en qué momento</w:t>
      </w:r>
      <w:r w:rsidRPr="005D32A9">
        <w:rPr>
          <w:b/>
          <w:sz w:val="20"/>
        </w:rPr>
        <w:t xml:space="preserve"> </w:t>
      </w:r>
      <w:r w:rsidRPr="005D32A9">
        <w:rPr>
          <w:sz w:val="20"/>
        </w:rPr>
        <w:t>se cumplen los supuestos previamente señalados que justifiquen la acción supletoria</w:t>
      </w:r>
      <w:r w:rsidRPr="005D32A9">
        <w:rPr>
          <w:b/>
          <w:sz w:val="20"/>
        </w:rPr>
        <w:t xml:space="preserve"> de la Comisión Nacional de Vigilancia de Elecciones</w:t>
      </w:r>
      <w:r w:rsidRPr="005D32A9">
        <w:rPr>
          <w:b/>
          <w:spacing w:val="55"/>
          <w:sz w:val="20"/>
        </w:rPr>
        <w:t xml:space="preserve"> y </w:t>
      </w:r>
      <w:r w:rsidRPr="005D32A9">
        <w:rPr>
          <w:b/>
          <w:sz w:val="20"/>
        </w:rPr>
        <w:t>Procedimientos</w:t>
      </w:r>
      <w:r w:rsidRPr="005D32A9">
        <w:rPr>
          <w:b/>
          <w:spacing w:val="55"/>
          <w:sz w:val="20"/>
        </w:rPr>
        <w:t xml:space="preserve"> </w:t>
      </w:r>
      <w:r w:rsidRPr="005D32A9">
        <w:rPr>
          <w:b/>
          <w:sz w:val="20"/>
        </w:rPr>
        <w:t xml:space="preserve">Internos, esta última informará </w:t>
      </w:r>
      <w:r w:rsidRPr="005D32A9">
        <w:rPr>
          <w:sz w:val="20"/>
        </w:rPr>
        <w:t>a los Órganos de Dirección Nacional</w:t>
      </w:r>
      <w:r w:rsidRPr="005D32A9">
        <w:rPr>
          <w:b/>
          <w:sz w:val="20"/>
        </w:rPr>
        <w:t xml:space="preserve"> </w:t>
      </w:r>
      <w:r w:rsidRPr="005D32A9">
        <w:rPr>
          <w:sz w:val="20"/>
        </w:rPr>
        <w:t>permanentes, el estado que guardan las distintas etapas del proceso de elección para su conocimiento.</w:t>
      </w:r>
    </w:p>
    <w:p w:rsidR="00B1784E" w:rsidRPr="005D32A9" w:rsidRDefault="005D32A9" w:rsidP="005D32A9">
      <w:pPr>
        <w:rPr>
          <w:rFonts w:ascii="Arial" w:hAnsi="Arial" w:cs="Arial"/>
          <w:sz w:val="20"/>
          <w:szCs w:val="20"/>
        </w:rPr>
      </w:pPr>
      <w:r w:rsidRPr="005D32A9">
        <w:rPr>
          <w:rFonts w:ascii="Arial" w:hAnsi="Arial" w:cs="Arial"/>
          <w:sz w:val="20"/>
          <w:szCs w:val="20"/>
        </w:rPr>
        <w:t>En aquéllos casos en que la Comisión Nacional de Vigilancia de Elecciones</w:t>
      </w:r>
      <w:r w:rsidRPr="005D32A9">
        <w:rPr>
          <w:rFonts w:ascii="Arial" w:hAnsi="Arial" w:cs="Arial"/>
          <w:b/>
          <w:spacing w:val="55"/>
          <w:sz w:val="20"/>
          <w:szCs w:val="20"/>
        </w:rPr>
        <w:t xml:space="preserve"> y </w:t>
      </w:r>
      <w:r w:rsidRPr="005D32A9">
        <w:rPr>
          <w:rFonts w:ascii="Arial" w:hAnsi="Arial" w:cs="Arial"/>
          <w:b/>
          <w:sz w:val="20"/>
          <w:szCs w:val="20"/>
        </w:rPr>
        <w:t>Procedimientos</w:t>
      </w:r>
      <w:r w:rsidRPr="005D32A9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5D32A9">
        <w:rPr>
          <w:rFonts w:ascii="Arial" w:hAnsi="Arial" w:cs="Arial"/>
          <w:sz w:val="20"/>
          <w:szCs w:val="20"/>
        </w:rPr>
        <w:t>Intern</w:t>
      </w:r>
      <w:r w:rsidRPr="005D32A9">
        <w:rPr>
          <w:rFonts w:ascii="Arial" w:hAnsi="Arial" w:cs="Arial"/>
          <w:b/>
          <w:sz w:val="20"/>
          <w:szCs w:val="20"/>
        </w:rPr>
        <w:t>o</w:t>
      </w:r>
      <w:r w:rsidRPr="005D32A9">
        <w:rPr>
          <w:rFonts w:ascii="Arial" w:hAnsi="Arial" w:cs="Arial"/>
          <w:sz w:val="20"/>
          <w:szCs w:val="20"/>
        </w:rPr>
        <w:t>s</w:t>
      </w:r>
      <w:r w:rsidRPr="005D32A9">
        <w:rPr>
          <w:rFonts w:ascii="Arial" w:hAnsi="Arial" w:cs="Arial"/>
          <w:b/>
          <w:sz w:val="20"/>
          <w:szCs w:val="20"/>
        </w:rPr>
        <w:t xml:space="preserve"> </w:t>
      </w:r>
      <w:r w:rsidRPr="005D32A9">
        <w:rPr>
          <w:rFonts w:ascii="Arial" w:hAnsi="Arial" w:cs="Arial"/>
          <w:sz w:val="20"/>
          <w:szCs w:val="20"/>
        </w:rPr>
        <w:t xml:space="preserve">realice de manera supletoria las funciones y atribuciones mencionadas en la fracción </w:t>
      </w:r>
      <w:r w:rsidRPr="005D32A9">
        <w:rPr>
          <w:rFonts w:ascii="Arial" w:hAnsi="Arial" w:cs="Arial"/>
          <w:sz w:val="20"/>
          <w:szCs w:val="20"/>
        </w:rPr>
        <w:lastRenderedPageBreak/>
        <w:t>anterior,</w:t>
      </w:r>
      <w:r w:rsidRPr="005D32A9">
        <w:rPr>
          <w:rFonts w:ascii="Arial" w:hAnsi="Arial" w:cs="Arial"/>
          <w:b/>
          <w:sz w:val="20"/>
          <w:szCs w:val="20"/>
        </w:rPr>
        <w:t xml:space="preserve"> </w:t>
      </w:r>
      <w:r w:rsidRPr="005D32A9">
        <w:rPr>
          <w:rFonts w:ascii="Arial" w:hAnsi="Arial" w:cs="Arial"/>
          <w:sz w:val="20"/>
          <w:szCs w:val="20"/>
        </w:rPr>
        <w:t xml:space="preserve">informará a través de estrados </w:t>
      </w:r>
      <w:r w:rsidRPr="005D32A9">
        <w:rPr>
          <w:rFonts w:ascii="Arial" w:hAnsi="Arial" w:cs="Arial"/>
          <w:b/>
          <w:sz w:val="20"/>
          <w:szCs w:val="20"/>
        </w:rPr>
        <w:t>o en</w:t>
      </w:r>
      <w:r w:rsidRPr="005D32A9">
        <w:rPr>
          <w:rFonts w:ascii="Arial" w:hAnsi="Arial" w:cs="Arial"/>
          <w:sz w:val="20"/>
          <w:szCs w:val="20"/>
        </w:rPr>
        <w:t xml:space="preserve"> la página </w:t>
      </w:r>
      <w:r w:rsidRPr="005D32A9">
        <w:rPr>
          <w:rFonts w:ascii="Arial" w:hAnsi="Arial" w:cs="Arial"/>
          <w:i/>
          <w:sz w:val="20"/>
          <w:szCs w:val="20"/>
        </w:rPr>
        <w:t>web</w:t>
      </w:r>
      <w:r w:rsidRPr="005D32A9">
        <w:rPr>
          <w:rFonts w:ascii="Arial" w:hAnsi="Arial" w:cs="Arial"/>
          <w:sz w:val="20"/>
          <w:szCs w:val="20"/>
        </w:rPr>
        <w:t xml:space="preserve"> oficial del Partido para proveer de certeza a los militantes y afiliados.</w:t>
      </w:r>
    </w:p>
    <w:sectPr w:rsidR="00B1784E" w:rsidRPr="005D32A9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5D32A9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5D32A9">
          <w:rPr>
            <w:rFonts w:ascii="Arial" w:hAnsi="Arial" w:cs="Arial"/>
            <w:noProof/>
            <w:lang w:val="es-ES"/>
          </w:rPr>
          <w:t>2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5D32A9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5D32A9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447B7D4E" wp14:editId="508304DB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5D32A9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5D32A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5D32A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5D32A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5D32A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5D32A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ESTATUTOS</w:t>
          </w:r>
          <w:r w:rsidRPr="00D13B93">
            <w:rPr>
              <w:rFonts w:ascii="Arial Black" w:eastAsia="Calibri" w:hAnsi="Arial Black" w:cs="Arial"/>
            </w:rPr>
            <w:t xml:space="preserve"> PT EXPEDID</w:t>
          </w:r>
          <w:r>
            <w:rPr>
              <w:rFonts w:ascii="Arial Black" w:eastAsia="Calibri" w:hAnsi="Arial Black" w:cs="Arial"/>
            </w:rPr>
            <w:t>OS</w:t>
          </w:r>
          <w:r w:rsidRPr="00D13B93">
            <w:rPr>
              <w:rFonts w:ascii="Arial Black" w:eastAsia="Calibri" w:hAnsi="Arial Black" w:cs="Arial"/>
            </w:rPr>
            <w:t xml:space="preserve"> POR EL </w:t>
          </w:r>
        </w:p>
        <w:p w:rsidR="00DE309D" w:rsidRPr="00D13B93" w:rsidRDefault="005D32A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9</w:t>
          </w:r>
          <w:r w:rsidRPr="00D13B93">
            <w:rPr>
              <w:rFonts w:ascii="Arial Black" w:eastAsia="Calibri" w:hAnsi="Arial Black" w:cs="Arial"/>
            </w:rPr>
            <w:t xml:space="preserve">° CONGRESO NACIONAL ORDINARIO </w:t>
          </w:r>
        </w:p>
        <w:p w:rsidR="00DE309D" w:rsidRDefault="005D32A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05septiembre</w:t>
          </w:r>
          <w:r w:rsidRPr="00D13B93">
            <w:rPr>
              <w:rFonts w:ascii="Arial Black" w:eastAsia="Calibri" w:hAnsi="Arial Black" w:cs="Arial"/>
            </w:rPr>
            <w:t>201</w:t>
          </w:r>
          <w:r>
            <w:rPr>
              <w:rFonts w:ascii="Arial Black" w:eastAsia="Calibri" w:hAnsi="Arial Black" w:cs="Arial"/>
            </w:rPr>
            <w:t>4</w:t>
          </w:r>
        </w:p>
        <w:p w:rsidR="00DE309D" w:rsidRPr="00740E55" w:rsidRDefault="005D32A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eastAsia="Calibri" w:hAnsi="Arial Black" w:cs="Arial"/>
            </w:rPr>
            <w:t>publicados en el DOF 27noviembre2014</w:t>
          </w:r>
        </w:p>
      </w:tc>
    </w:tr>
  </w:tbl>
  <w:p w:rsidR="00DE309D" w:rsidRDefault="005D32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A9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D32A9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74EA4610-ACCF-48AD-B213-93F2F57F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D32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D32A9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32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2A9"/>
    <w:rPr>
      <w:rFonts w:ascii="Times New Roman" w:eastAsia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59"/>
    <w:rsid w:val="005D32A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link w:val="TextoCar"/>
    <w:rsid w:val="005D32A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D32A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TextoCar">
    <w:name w:val="Texto Car"/>
    <w:link w:val="Texto"/>
    <w:locked/>
    <w:rsid w:val="005D32A9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5D32A9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cp:lastPrinted>2016-10-03T20:26:00Z</cp:lastPrinted>
  <dcterms:created xsi:type="dcterms:W3CDTF">2016-10-03T20:21:00Z</dcterms:created>
  <dcterms:modified xsi:type="dcterms:W3CDTF">2016-10-03T20:27:00Z</dcterms:modified>
</cp:coreProperties>
</file>