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BF" w:rsidRPr="00F01DBF" w:rsidRDefault="00F01DBF" w:rsidP="00F01DBF">
      <w:pPr>
        <w:spacing w:after="63" w:line="216" w:lineRule="exact"/>
        <w:ind w:firstLine="288"/>
        <w:jc w:val="center"/>
        <w:rPr>
          <w:rFonts w:ascii="Arial" w:eastAsia="Times New Roman" w:hAnsi="Arial" w:cs="Arial"/>
          <w:b/>
          <w:sz w:val="20"/>
          <w:szCs w:val="20"/>
          <w:lang w:eastAsia="es-ES"/>
        </w:rPr>
      </w:pPr>
      <w:r w:rsidRPr="00F01DBF">
        <w:rPr>
          <w:rFonts w:ascii="Arial" w:eastAsia="Times New Roman" w:hAnsi="Arial" w:cs="Arial"/>
          <w:b/>
          <w:sz w:val="20"/>
          <w:szCs w:val="20"/>
          <w:lang w:eastAsia="es-ES"/>
        </w:rPr>
        <w:t>ESTATUTOS PARTIDO DEL TRABAJO</w:t>
      </w:r>
    </w:p>
    <w:p w:rsidR="00F01DBF" w:rsidRPr="00F01DBF" w:rsidRDefault="00F01DBF" w:rsidP="00F01DBF">
      <w:pPr>
        <w:spacing w:after="63" w:line="216" w:lineRule="exact"/>
        <w:ind w:firstLine="288"/>
        <w:jc w:val="both"/>
        <w:rPr>
          <w:rFonts w:ascii="Arial" w:eastAsia="Times New Roman" w:hAnsi="Arial" w:cs="Arial"/>
          <w:b/>
          <w:sz w:val="20"/>
          <w:szCs w:val="20"/>
          <w:lang w:eastAsia="es-ES"/>
        </w:rPr>
      </w:pPr>
    </w:p>
    <w:p w:rsidR="00F01DBF" w:rsidRPr="00F01DBF" w:rsidRDefault="00F01DBF" w:rsidP="00F01DBF">
      <w:pPr>
        <w:spacing w:after="6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CAPÍTULO XIV</w:t>
      </w:r>
    </w:p>
    <w:p w:rsidR="00F01DBF" w:rsidRPr="00F01DBF" w:rsidRDefault="00F01DBF" w:rsidP="00F01DBF">
      <w:pPr>
        <w:spacing w:after="6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DE LA COMISIÓN NACIONAL DE CONCILIACIÓN, GARANTÍAS, JUSTICIA Y CONTROVERSIAS.</w:t>
      </w:r>
    </w:p>
    <w:p w:rsidR="00F01DBF" w:rsidRPr="00F01DBF" w:rsidRDefault="00F01DBF" w:rsidP="00F01DBF">
      <w:pPr>
        <w:spacing w:after="60" w:line="216" w:lineRule="exact"/>
        <w:ind w:firstLine="288"/>
        <w:jc w:val="both"/>
        <w:rPr>
          <w:rFonts w:ascii="Arial" w:eastAsia="Times New Roman" w:hAnsi="Arial" w:cs="Arial"/>
          <w:b/>
          <w:sz w:val="20"/>
          <w:szCs w:val="20"/>
          <w:lang w:eastAsia="es-ES"/>
        </w:rPr>
      </w:pP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51. </w:t>
      </w:r>
      <w:r w:rsidRPr="00F01DBF">
        <w:rPr>
          <w:rFonts w:ascii="Arial" w:eastAsia="Times New Roman" w:hAnsi="Arial" w:cs="Arial"/>
          <w:sz w:val="20"/>
          <w:szCs w:val="20"/>
          <w:lang w:eastAsia="es-ES"/>
        </w:rPr>
        <w:t xml:space="preserve">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es de carácter permanente y contará con autonomía para emitir sus resoluciones</w:t>
      </w:r>
      <w:r w:rsidRPr="00F01DBF">
        <w:rPr>
          <w:rFonts w:ascii="Arial" w:eastAsia="Times New Roman" w:hAnsi="Arial" w:cs="Arial"/>
          <w:b/>
          <w:sz w:val="20"/>
          <w:szCs w:val="20"/>
          <w:lang w:eastAsia="es-ES"/>
        </w:rPr>
        <w:t xml:space="preserve"> bajo los principios de independencia, legalidad, imparcialidad y objetividad</w:t>
      </w:r>
      <w:r w:rsidRPr="00F01DBF">
        <w:rPr>
          <w:rFonts w:ascii="Arial" w:eastAsia="Times New Roman" w:hAnsi="Arial" w:cs="Arial"/>
          <w:sz w:val="20"/>
          <w:szCs w:val="20"/>
          <w:lang w:eastAsia="es-ES"/>
        </w:rPr>
        <w:t>. Estará integrada por quince miembros electos por el Congreso Nacional.</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 xml:space="preserve">Los integrantes de esta Comisión no deberán ser integrantes, de la Comisión Ejecutiva Nacional, de la Comisión Coordinadora Nacional, la Comisión Nacional de Contraloría y Fiscalización, la Comisión Nacional de Elecciones </w:t>
      </w:r>
      <w:r w:rsidRPr="00F01DBF">
        <w:rPr>
          <w:rFonts w:ascii="Arial" w:eastAsia="Times New Roman" w:hAnsi="Arial" w:cs="Arial"/>
          <w:b/>
          <w:sz w:val="20"/>
          <w:szCs w:val="20"/>
          <w:lang w:eastAsia="es-ES"/>
        </w:rPr>
        <w:t xml:space="preserve">y Procedimientos </w:t>
      </w:r>
      <w:r w:rsidRPr="00F01DBF">
        <w:rPr>
          <w:rFonts w:ascii="Arial" w:eastAsia="Times New Roman" w:hAnsi="Arial" w:cs="Arial"/>
          <w:sz w:val="20"/>
          <w:szCs w:val="20"/>
          <w:lang w:eastAsia="es-ES"/>
        </w:rPr>
        <w:t>Intern</w:t>
      </w:r>
      <w:r w:rsidRPr="00F01DBF">
        <w:rPr>
          <w:rFonts w:ascii="Arial" w:eastAsia="Times New Roman" w:hAnsi="Arial" w:cs="Arial"/>
          <w:b/>
          <w:sz w:val="20"/>
          <w:szCs w:val="20"/>
          <w:lang w:eastAsia="es-ES"/>
        </w:rPr>
        <w:t>o</w:t>
      </w:r>
      <w:r w:rsidRPr="00F01DBF">
        <w:rPr>
          <w:rFonts w:ascii="Arial" w:eastAsia="Times New Roman" w:hAnsi="Arial" w:cs="Arial"/>
          <w:sz w:val="20"/>
          <w:szCs w:val="20"/>
          <w:lang w:eastAsia="es-ES"/>
        </w:rPr>
        <w:t xml:space="preserve">s, la Comisión Nacional de Vigilancia de Elecciones </w:t>
      </w:r>
      <w:r w:rsidRPr="00F01DBF">
        <w:rPr>
          <w:rFonts w:ascii="Arial" w:eastAsia="Times New Roman" w:hAnsi="Arial" w:cs="Arial"/>
          <w:b/>
          <w:sz w:val="20"/>
          <w:szCs w:val="20"/>
          <w:lang w:eastAsia="es-ES"/>
        </w:rPr>
        <w:t>y</w:t>
      </w:r>
      <w:r w:rsidRPr="00F01DBF">
        <w:rPr>
          <w:rFonts w:ascii="Arial" w:eastAsia="Times New Roman" w:hAnsi="Arial" w:cs="Arial"/>
          <w:sz w:val="20"/>
          <w:szCs w:val="20"/>
          <w:lang w:eastAsia="es-ES"/>
        </w:rPr>
        <w:t xml:space="preserve"> </w:t>
      </w:r>
      <w:r w:rsidRPr="00F01DBF">
        <w:rPr>
          <w:rFonts w:ascii="Arial" w:eastAsia="Times New Roman" w:hAnsi="Arial" w:cs="Arial"/>
          <w:b/>
          <w:sz w:val="20"/>
          <w:szCs w:val="20"/>
          <w:lang w:eastAsia="es-ES"/>
        </w:rPr>
        <w:t xml:space="preserve">Procedimientos </w:t>
      </w:r>
      <w:r w:rsidRPr="00F01DBF">
        <w:rPr>
          <w:rFonts w:ascii="Arial" w:eastAsia="Times New Roman" w:hAnsi="Arial" w:cs="Arial"/>
          <w:sz w:val="20"/>
          <w:szCs w:val="20"/>
          <w:lang w:eastAsia="es-ES"/>
        </w:rPr>
        <w:t>Intern</w:t>
      </w:r>
      <w:r w:rsidRPr="00F01DBF">
        <w:rPr>
          <w:rFonts w:ascii="Arial" w:eastAsia="Times New Roman" w:hAnsi="Arial" w:cs="Arial"/>
          <w:b/>
          <w:sz w:val="20"/>
          <w:szCs w:val="20"/>
          <w:lang w:eastAsia="es-ES"/>
        </w:rPr>
        <w:t>o</w:t>
      </w:r>
      <w:r w:rsidRPr="00F01DBF">
        <w:rPr>
          <w:rFonts w:ascii="Arial" w:eastAsia="Times New Roman" w:hAnsi="Arial" w:cs="Arial"/>
          <w:sz w:val="20"/>
          <w:szCs w:val="20"/>
          <w:lang w:eastAsia="es-ES"/>
        </w:rPr>
        <w:t>s.</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Una vez constituida, el quórum legal se establecerá con el 50% más uno de sus integrantes. La Comisión funcionará de manera colegiada y tomará sus decisiones por la mayoría de votos de sus integrantes presentes. En caso de empate tendrá voto de calidad el Coordinador del Consejo Directivo.</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 xml:space="preserve">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nombrará de entre sus miembros, a siete integrantes para conformar un Consejo Directivo de entre los cuales se nombrará a un Coordinador y un Secretario Técnico.</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El Consejo Directivo tendrá facultades para convocar a reuniones con el 50% más uno de sus integrantes.</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 xml:space="preserve">En caso de no convocar el Consejo Directivo cuando así se requiera, el 50 % más uno de los integrantes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podrá realizar la convocatoria.</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 xml:space="preserve">El Consejo Directivo tendrá facultades para certificar las actas, acuerdos, dictámenes y resoluciones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y demás documentos relacionados con la misma, cuando así se requiera, y notificar las resoluciones a la Comisión Ejecutiva Nacional para los efectos legales que corresponda.</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51 Bis. </w:t>
      </w:r>
      <w:r w:rsidRPr="00F01DBF">
        <w:rPr>
          <w:rFonts w:ascii="Arial" w:eastAsia="Times New Roman" w:hAnsi="Arial" w:cs="Arial"/>
          <w:sz w:val="20"/>
          <w:szCs w:val="20"/>
          <w:lang w:eastAsia="es-ES"/>
        </w:rPr>
        <w:t>El Secretario Técnico, tendrá las siguientes funciones:</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Convocar a sesiones por acuerdo y/o firma del 50% más uno de los integrantes del Consejo Directivo.</w:t>
      </w:r>
    </w:p>
    <w:p w:rsidR="00F01DBF" w:rsidRPr="00F01DBF" w:rsidRDefault="00F01DBF" w:rsidP="00F01DBF">
      <w:pPr>
        <w:tabs>
          <w:tab w:val="left" w:pos="720"/>
        </w:tabs>
        <w:spacing w:after="60"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sz w:val="20"/>
          <w:szCs w:val="20"/>
          <w:lang w:eastAsia="es-ES"/>
        </w:rPr>
        <w:tab/>
        <w:t xml:space="preserve">Convocar a sesiones por acuerdo y/o firma del 50% más uno de los integrantes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c)</w:t>
      </w:r>
      <w:r w:rsidRPr="00F01DBF">
        <w:rPr>
          <w:rFonts w:ascii="Arial" w:eastAsia="Times New Roman" w:hAnsi="Arial" w:cs="Arial"/>
          <w:sz w:val="20"/>
          <w:szCs w:val="20"/>
          <w:lang w:eastAsia="es-ES"/>
        </w:rPr>
        <w:tab/>
        <w:t xml:space="preserve">Certificará las actas, acuerdos, dictámenes y resoluciones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y demás documentos relacionados con la misma, cuando así se requiera.</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d)</w:t>
      </w:r>
      <w:r w:rsidRPr="00F01DBF">
        <w:rPr>
          <w:rFonts w:ascii="Arial" w:eastAsia="Times New Roman" w:hAnsi="Arial" w:cs="Arial"/>
          <w:sz w:val="20"/>
          <w:szCs w:val="20"/>
          <w:lang w:eastAsia="es-ES"/>
        </w:rPr>
        <w:tab/>
        <w:t>Llevar el Libro de Gobierno en donde se asentará por orden cronológico, el registro de los recursos que se interpongan, señalando el nombre del actor, el órgano de dirección partidista o integrante, en contra del cual se interpone el recurso y el número de registro que le corresponda.</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w:t>
      </w:r>
      <w:r w:rsidRPr="00F01DBF">
        <w:rPr>
          <w:rFonts w:ascii="Arial" w:eastAsia="Times New Roman" w:hAnsi="Arial" w:cs="Arial"/>
          <w:sz w:val="20"/>
          <w:szCs w:val="20"/>
          <w:lang w:eastAsia="es-ES"/>
        </w:rPr>
        <w:tab/>
        <w:t xml:space="preserve">Y todas aquéllas tareas que mandate y acuerde la mayoría de los integrantes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lastRenderedPageBreak/>
        <w:t xml:space="preserve">Durará en su encargo un año, si así lo decide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pudiendo ser removido o ratificado en sus funciones en cualquier momento.</w:t>
      </w:r>
    </w:p>
    <w:p w:rsidR="00F01DBF" w:rsidRPr="00F01DBF" w:rsidRDefault="00F01DBF" w:rsidP="00F01DBF">
      <w:pPr>
        <w:spacing w:after="6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52.</w:t>
      </w:r>
      <w:r w:rsidRPr="00F01DBF">
        <w:rPr>
          <w:rFonts w:ascii="Arial" w:eastAsia="Times New Roman" w:hAnsi="Arial" w:cs="Arial"/>
          <w:sz w:val="20"/>
          <w:szCs w:val="20"/>
          <w:lang w:eastAsia="es-ES"/>
        </w:rPr>
        <w:t xml:space="preserve"> Los integrantes de 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así como los integrantes de cualquier otra instancia del Partido del Trabajo, son recusables y también podrán declararse impedidos para conocer alguna queja en los siguientes casos:</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Si tienen interés personal en el asunto que haya motivado la queja o bien cuando exista conflicto de intereses.</w:t>
      </w:r>
    </w:p>
    <w:p w:rsidR="00F01DBF" w:rsidRPr="00F01DBF" w:rsidRDefault="00F01DBF" w:rsidP="00F01DBF">
      <w:pPr>
        <w:tabs>
          <w:tab w:val="left" w:pos="720"/>
        </w:tabs>
        <w:spacing w:after="6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Si tuvieran parentesco, amistad, enemistad o relaciones personales manifiesta con alguna de las partes en conflicto.</w:t>
      </w:r>
    </w:p>
    <w:p w:rsidR="00F01DBF" w:rsidRPr="00F01DBF" w:rsidRDefault="00F01DBF" w:rsidP="00F01DBF">
      <w:pPr>
        <w:spacing w:after="86"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53. </w:t>
      </w:r>
      <w:r w:rsidRPr="00F01DBF">
        <w:rPr>
          <w:rFonts w:ascii="Arial" w:eastAsia="Times New Roman" w:hAnsi="Arial" w:cs="Arial"/>
          <w:sz w:val="20"/>
          <w:szCs w:val="20"/>
          <w:lang w:eastAsia="es-ES"/>
        </w:rPr>
        <w:t xml:space="preserve">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tendrá las siguientes facultades:</w:t>
      </w:r>
    </w:p>
    <w:p w:rsidR="00F01DBF" w:rsidRPr="00F01DBF" w:rsidRDefault="00F01DBF" w:rsidP="00F01DBF">
      <w:pPr>
        <w:tabs>
          <w:tab w:val="left" w:pos="720"/>
        </w:tabs>
        <w:spacing w:after="86"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Proteger los derechos de los militantes y afiliados consignados en los artículos 15 y 17 y demás relativos de los presentes Estatutos.</w:t>
      </w:r>
    </w:p>
    <w:p w:rsidR="00F01DBF" w:rsidRPr="00F01DBF" w:rsidRDefault="00F01DBF" w:rsidP="00F01DBF">
      <w:pPr>
        <w:tabs>
          <w:tab w:val="left" w:pos="720"/>
        </w:tabs>
        <w:spacing w:after="86"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Garantizar el cumplimiento de los presentes Estatutos.</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sz w:val="20"/>
          <w:szCs w:val="20"/>
          <w:lang w:eastAsia="es-ES"/>
        </w:rPr>
        <w:tab/>
        <w:t xml:space="preserve">Atender los conflictos </w:t>
      </w:r>
      <w:proofErr w:type="spellStart"/>
      <w:r w:rsidRPr="00F01DBF">
        <w:rPr>
          <w:rFonts w:ascii="Arial" w:eastAsia="Times New Roman" w:hAnsi="Arial" w:cs="Arial"/>
          <w:sz w:val="20"/>
          <w:szCs w:val="20"/>
          <w:lang w:eastAsia="es-ES"/>
        </w:rPr>
        <w:t>intrapartidarios</w:t>
      </w:r>
      <w:proofErr w:type="spellEnd"/>
      <w:r w:rsidRPr="00F01DBF">
        <w:rPr>
          <w:rFonts w:ascii="Arial" w:eastAsia="Times New Roman" w:hAnsi="Arial" w:cs="Arial"/>
          <w:sz w:val="20"/>
          <w:szCs w:val="20"/>
          <w:lang w:eastAsia="es-ES"/>
        </w:rPr>
        <w:t xml:space="preserve"> que se susciten</w:t>
      </w:r>
      <w:r w:rsidRPr="00F01DBF">
        <w:rPr>
          <w:rFonts w:ascii="Arial" w:eastAsia="Times New Roman" w:hAnsi="Arial" w:cs="Arial"/>
          <w:b/>
          <w:sz w:val="20"/>
          <w:szCs w:val="20"/>
          <w:lang w:eastAsia="es-ES"/>
        </w:rPr>
        <w:t xml:space="preserve"> a nivel Nacional, </w:t>
      </w:r>
      <w:r w:rsidRPr="00F01DBF">
        <w:rPr>
          <w:rFonts w:ascii="Arial" w:eastAsia="Times New Roman" w:hAnsi="Arial" w:cs="Arial"/>
          <w:sz w:val="20"/>
          <w:szCs w:val="20"/>
          <w:lang w:eastAsia="es-ES"/>
        </w:rPr>
        <w:t xml:space="preserve">en las Estatales </w:t>
      </w:r>
      <w:r w:rsidRPr="00F01DBF">
        <w:rPr>
          <w:rFonts w:ascii="Arial" w:eastAsia="Times New Roman" w:hAnsi="Arial" w:cs="Arial"/>
          <w:b/>
          <w:sz w:val="20"/>
          <w:szCs w:val="20"/>
          <w:lang w:eastAsia="es-ES"/>
        </w:rPr>
        <w:t>o</w:t>
      </w:r>
      <w:r w:rsidRPr="00F01DBF">
        <w:rPr>
          <w:rFonts w:ascii="Arial" w:eastAsia="Times New Roman" w:hAnsi="Arial" w:cs="Arial"/>
          <w:sz w:val="20"/>
          <w:szCs w:val="20"/>
          <w:lang w:eastAsia="es-ES"/>
        </w:rPr>
        <w:t xml:space="preserve"> el Distrito Federal, </w:t>
      </w:r>
      <w:r w:rsidRPr="00F01DBF">
        <w:rPr>
          <w:rFonts w:ascii="Arial" w:eastAsia="Times New Roman" w:hAnsi="Arial" w:cs="Arial"/>
          <w:b/>
          <w:sz w:val="20"/>
          <w:szCs w:val="20"/>
          <w:lang w:eastAsia="es-ES"/>
        </w:rPr>
        <w:t>Municipales o Delegacionales y Distritales.</w:t>
      </w:r>
    </w:p>
    <w:p w:rsidR="00F01DBF" w:rsidRPr="00F01DBF" w:rsidRDefault="00F01DBF" w:rsidP="00F01DBF">
      <w:pPr>
        <w:tabs>
          <w:tab w:val="left" w:pos="720"/>
        </w:tabs>
        <w:spacing w:after="86" w:line="216" w:lineRule="exact"/>
        <w:ind w:left="720" w:hanging="432"/>
        <w:jc w:val="both"/>
        <w:rPr>
          <w:rFonts w:ascii="Arial" w:eastAsia="Times New Roman" w:hAnsi="Arial" w:cs="Arial"/>
          <w:i/>
          <w:sz w:val="20"/>
          <w:szCs w:val="20"/>
          <w:lang w:eastAsia="es-ES"/>
        </w:rPr>
      </w:pPr>
      <w:r w:rsidRPr="00F01DBF">
        <w:rPr>
          <w:rFonts w:ascii="Arial" w:eastAsia="Times New Roman" w:hAnsi="Arial" w:cs="Arial"/>
          <w:sz w:val="20"/>
          <w:szCs w:val="20"/>
          <w:lang w:eastAsia="es-ES"/>
        </w:rPr>
        <w:t>d)</w:t>
      </w:r>
      <w:r w:rsidRPr="00F01DBF">
        <w:rPr>
          <w:rFonts w:ascii="Arial" w:eastAsia="Times New Roman" w:hAnsi="Arial" w:cs="Arial"/>
          <w:sz w:val="20"/>
          <w:szCs w:val="20"/>
          <w:lang w:eastAsia="es-ES"/>
        </w:rPr>
        <w:tab/>
        <w:t>Se deroga.</w:t>
      </w:r>
    </w:p>
    <w:p w:rsidR="00F01DBF" w:rsidRPr="00F01DBF" w:rsidRDefault="00F01DBF" w:rsidP="00F01DBF">
      <w:pPr>
        <w:tabs>
          <w:tab w:val="left" w:pos="720"/>
        </w:tabs>
        <w:spacing w:after="86"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w:t>
      </w:r>
      <w:r w:rsidRPr="00F01DBF">
        <w:rPr>
          <w:rFonts w:ascii="Arial" w:eastAsia="Times New Roman" w:hAnsi="Arial" w:cs="Arial"/>
          <w:sz w:val="20"/>
          <w:szCs w:val="20"/>
          <w:lang w:eastAsia="es-ES"/>
        </w:rPr>
        <w:tab/>
        <w:t>Resolver sobre las controversias que resulten de la aplicación de estos Estatutos y sus Reglamentos en el ámbito de su competencia.</w:t>
      </w:r>
    </w:p>
    <w:p w:rsidR="00F01DBF" w:rsidRPr="00F01DBF" w:rsidRDefault="00F01DBF" w:rsidP="00F01DBF">
      <w:pPr>
        <w:tabs>
          <w:tab w:val="left" w:pos="720"/>
        </w:tabs>
        <w:spacing w:after="86"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f)</w:t>
      </w:r>
      <w:r w:rsidRPr="00F01DBF">
        <w:rPr>
          <w:rFonts w:ascii="Arial" w:eastAsia="Times New Roman" w:hAnsi="Arial" w:cs="Arial"/>
          <w:sz w:val="20"/>
          <w:szCs w:val="20"/>
          <w:lang w:eastAsia="es-ES"/>
        </w:rPr>
        <w:tab/>
        <w:t>Aplicar las sanciones previstas en el artículo 115 de los presentes Estatutos.</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g)</w:t>
      </w:r>
      <w:r w:rsidRPr="00F01DBF">
        <w:rPr>
          <w:rFonts w:ascii="Arial" w:eastAsia="Times New Roman" w:hAnsi="Arial" w:cs="Arial"/>
          <w:b/>
          <w:sz w:val="20"/>
          <w:szCs w:val="20"/>
          <w:lang w:eastAsia="es-ES"/>
        </w:rPr>
        <w:tab/>
      </w:r>
      <w:r w:rsidRPr="00F01DBF">
        <w:rPr>
          <w:rFonts w:ascii="Arial" w:eastAsia="Times New Roman" w:hAnsi="Arial" w:cs="Arial"/>
          <w:sz w:val="20"/>
          <w:szCs w:val="20"/>
          <w:lang w:eastAsia="es-ES"/>
        </w:rPr>
        <w:t>Los integrantes de esta Comisión tendrán derecho a ser oídos en todos los Órganos e Instancias del Partido del Trabajo</w:t>
      </w:r>
      <w:r w:rsidRPr="00F01DBF">
        <w:rPr>
          <w:rFonts w:ascii="Arial" w:eastAsia="Times New Roman" w:hAnsi="Arial" w:cs="Arial"/>
          <w:b/>
          <w:sz w:val="20"/>
          <w:szCs w:val="20"/>
          <w:lang w:eastAsia="es-ES"/>
        </w:rPr>
        <w:t xml:space="preserve"> y solicitar toda la información requerida a cualquier órgano de dirección del Partido para resolver algún asunto de los que tiene atribuciones</w:t>
      </w:r>
      <w:r w:rsidRPr="00F01DBF">
        <w:rPr>
          <w:rFonts w:ascii="Arial" w:eastAsia="Times New Roman" w:hAnsi="Arial" w:cs="Arial"/>
          <w:sz w:val="20"/>
          <w:szCs w:val="20"/>
          <w:lang w:eastAsia="es-ES"/>
        </w:rPr>
        <w:t>.</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DEL MECANISMO ALTERNO DE SOLUCIÓN DE CONTROVERSIAS Y DE LA COMISIÓN NACIONAL DE CONCILIACIÓN, GARANTÍAS, JUSTICIA Y CONTROVERSIAS.</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Artículo 53 Bis. El Secretario Técnico y dos integrantes de la Comisión Nacional de Conciliación, Garantías, Justicia y Controversias, tendrán entre sus facultades conocer, prevenir y conciliar conflictos internos de carácter Nacional y actos emitidos por algún órgano Nacional del Partido del Trabajo y cuando se considere necesario también podrá conocer de asuntos de carácter Estatal, del Distrito Federal, Municipal, Delegacional y Distrital, de acuerdos emitidos por algún órgano Estatal del Partido del Trabajo y en su caso, alcanzar soluciones a los mismos, sin necesidad de agotar los procedimientos de jurisdicción interna.</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 xml:space="preserve">La Conciliación será el mecanismo que adopte el Partido del Trabajo como método alterno a la justicia </w:t>
      </w:r>
      <w:proofErr w:type="spellStart"/>
      <w:r w:rsidRPr="00F01DBF">
        <w:rPr>
          <w:rFonts w:ascii="Arial" w:eastAsia="Times New Roman" w:hAnsi="Arial" w:cs="Arial"/>
          <w:b/>
          <w:sz w:val="20"/>
          <w:szCs w:val="20"/>
          <w:lang w:eastAsia="es-ES"/>
        </w:rPr>
        <w:t>intrapartidaria</w:t>
      </w:r>
      <w:proofErr w:type="spellEnd"/>
      <w:r w:rsidRPr="00F01DBF">
        <w:rPr>
          <w:rFonts w:ascii="Arial" w:eastAsia="Times New Roman" w:hAnsi="Arial" w:cs="Arial"/>
          <w:b/>
          <w:sz w:val="20"/>
          <w:szCs w:val="20"/>
          <w:lang w:eastAsia="es-ES"/>
        </w:rPr>
        <w:t>.</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la Conciliación, el Secretario Técnico y dos integrantes de la Comisión Nacional de Garantías, Justicia y Controversias intervendrán facilitando la comunicación entre las partes en conflicto, proponiendo recomendaciones o sugerencias que auxilien a alcanzar una solución que ponga fin al mismo, total o parcialmente.</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 xml:space="preserve">La Conciliación como método alterno </w:t>
      </w:r>
      <w:proofErr w:type="spellStart"/>
      <w:r w:rsidRPr="00F01DBF">
        <w:rPr>
          <w:rFonts w:ascii="Arial" w:eastAsia="Times New Roman" w:hAnsi="Arial" w:cs="Arial"/>
          <w:b/>
          <w:sz w:val="20"/>
          <w:szCs w:val="20"/>
          <w:lang w:eastAsia="es-ES"/>
        </w:rPr>
        <w:t>Intrapartidario</w:t>
      </w:r>
      <w:proofErr w:type="spellEnd"/>
      <w:r w:rsidRPr="00F01DBF">
        <w:rPr>
          <w:rFonts w:ascii="Arial" w:eastAsia="Times New Roman" w:hAnsi="Arial" w:cs="Arial"/>
          <w:b/>
          <w:sz w:val="20"/>
          <w:szCs w:val="20"/>
          <w:lang w:eastAsia="es-ES"/>
        </w:rPr>
        <w:t xml:space="preserve"> se regirá por los Estatutos del Partido del Trabajo.</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lastRenderedPageBreak/>
        <w:t>Sólo podrán ser objeto de Conciliación los conflictos derivados por la supuesta violación de un derecho o por incumplimiento de una obligación.</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 sugerencia o propuesta de la Comisión Ejecutiva Nacional las partes podrán acudir al método de Conciliación, subsistiendo en todo momento la voluntad de las partes.</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materia de los(as) precandidatos(as), candidatos(as) y fiscalización interna no procederá el método de la Conciliación.</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Las declaraciones y manifestaciones que se realicen con motivo del procedimiento conciliatorio carecerán de valor probatorio, no podrán utilizarse en un procedimiento jurisdiccional salvo el convenio debidamente firmado por las partes.</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ningún caso el trámite de la Conciliación tendrá efectos suspensivos para la interposición del recurso de queja.</w:t>
      </w:r>
    </w:p>
    <w:p w:rsidR="00F01DBF" w:rsidRPr="00F01DBF" w:rsidRDefault="00F01DBF" w:rsidP="00F01DBF">
      <w:pPr>
        <w:spacing w:after="86" w:line="216" w:lineRule="exact"/>
        <w:ind w:firstLine="288"/>
        <w:jc w:val="both"/>
        <w:rPr>
          <w:rFonts w:ascii="Arial" w:eastAsia="Times New Roman" w:hAnsi="Arial" w:cs="Arial"/>
          <w:b/>
          <w:i/>
          <w:sz w:val="20"/>
          <w:szCs w:val="20"/>
          <w:lang w:eastAsia="es-ES"/>
        </w:rPr>
      </w:pPr>
      <w:r w:rsidRPr="00F01DBF">
        <w:rPr>
          <w:rFonts w:ascii="Arial" w:eastAsia="Times New Roman" w:hAnsi="Arial" w:cs="Arial"/>
          <w:b/>
          <w:i/>
          <w:sz w:val="20"/>
          <w:szCs w:val="20"/>
          <w:lang w:eastAsia="es-ES"/>
        </w:rPr>
        <w:t>DEL TRÁMITE.</w:t>
      </w:r>
    </w:p>
    <w:p w:rsidR="00F01DBF" w:rsidRPr="00F01DBF" w:rsidRDefault="00F01DBF" w:rsidP="00F01DBF">
      <w:pPr>
        <w:spacing w:after="8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Los interesados en solucionar un conflicto, manifestarán por escrito a la Comisión Nacional de Conciliación, Garantías, Justicia y Controversias que desean someterse a un procedimiento de conciliación, para lo cual, señalaran los siguientes requisitos:</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El nombre y apellidos.</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Domicilio para oír y recibir notificaciones.</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b/>
          <w:sz w:val="20"/>
          <w:szCs w:val="20"/>
          <w:lang w:eastAsia="es-ES"/>
        </w:rPr>
        <w:tab/>
        <w:t xml:space="preserve">Acto o hecho jurídico </w:t>
      </w:r>
      <w:proofErr w:type="spellStart"/>
      <w:r w:rsidRPr="00F01DBF">
        <w:rPr>
          <w:rFonts w:ascii="Arial" w:eastAsia="Times New Roman" w:hAnsi="Arial" w:cs="Arial"/>
          <w:b/>
          <w:sz w:val="20"/>
          <w:szCs w:val="20"/>
          <w:lang w:eastAsia="es-ES"/>
        </w:rPr>
        <w:t>intrapartidario</w:t>
      </w:r>
      <w:proofErr w:type="spellEnd"/>
      <w:r w:rsidRPr="00F01DBF">
        <w:rPr>
          <w:rFonts w:ascii="Arial" w:eastAsia="Times New Roman" w:hAnsi="Arial" w:cs="Arial"/>
          <w:b/>
          <w:sz w:val="20"/>
          <w:szCs w:val="20"/>
          <w:lang w:eastAsia="es-ES"/>
        </w:rPr>
        <w:t xml:space="preserve"> materia de conflicto.</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w:t>
      </w:r>
      <w:r w:rsidRPr="00F01DBF">
        <w:rPr>
          <w:rFonts w:ascii="Arial" w:eastAsia="Times New Roman" w:hAnsi="Arial" w:cs="Arial"/>
          <w:b/>
          <w:sz w:val="20"/>
          <w:szCs w:val="20"/>
          <w:lang w:eastAsia="es-ES"/>
        </w:rPr>
        <w:tab/>
        <w:t>Copia de su credencial que acredite su militancia.</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w:t>
      </w:r>
      <w:r w:rsidRPr="00F01DBF">
        <w:rPr>
          <w:rFonts w:ascii="Arial" w:eastAsia="Times New Roman" w:hAnsi="Arial" w:cs="Arial"/>
          <w:b/>
          <w:sz w:val="20"/>
          <w:szCs w:val="20"/>
          <w:lang w:eastAsia="es-ES"/>
        </w:rPr>
        <w:tab/>
        <w:t>Copia de su credencial de elector vigente.</w:t>
      </w:r>
    </w:p>
    <w:p w:rsidR="00F01DBF" w:rsidRPr="00F01DBF" w:rsidRDefault="00F01DBF" w:rsidP="00F01DBF">
      <w:pPr>
        <w:tabs>
          <w:tab w:val="left" w:pos="720"/>
        </w:tabs>
        <w:spacing w:after="8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f)</w:t>
      </w:r>
      <w:r w:rsidRPr="00F01DBF">
        <w:rPr>
          <w:rFonts w:ascii="Arial" w:eastAsia="Times New Roman" w:hAnsi="Arial" w:cs="Arial"/>
          <w:b/>
          <w:sz w:val="20"/>
          <w:szCs w:val="20"/>
          <w:lang w:eastAsia="es-ES"/>
        </w:rPr>
        <w:tab/>
        <w:t>Firma autógrafa o huellas dactilares.</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La Comisión Nacional de Conciliación, Garantías, Justicia y Controversias, en un término de dos días contados a partir de la recepción de la solicitud de conciliación, prevendrá en su caso, la falta de algunos de los requisitos señalados en el artículo anterior.</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el caso de que sea sólo uno o varios solicitantes, la Comisión notificará en un término de dos días a la contraparte, para que manifieste si es su deseo o no someterse al medio alternativo interno, en caso negativo se desechará la solicitud de conciliación.</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el desahogo de los demás puntos que se estimen convenientes por las partes.</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Cuando las partes acepten participar en el procedimiento de Conciliación, se les hará saber que el término del mismo será hasta de 10 días naturales.</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En caso de llegar a un acuerdo, se celebrará un convenio por escrito, en el que se especifique que ambas partes se comprometen a cumplir todas y cada una de las cláusulas que integren dicho convenio.</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 xml:space="preserve">Si de lo actuado en la sesión conciliatoria convenida por las partes, los dos integrantes de la Comisión Nacional de Conciliación, Garantías, Justicia y Controversias y el Secretario Técnico consideran que no existe voluntad de las partes para alcanzar un convenio, deberá dar por terminada ésta, emitir por escrito la declaración de improcedencia del mismo y abstenerse de realizar sesiones subsecuentes. De la declaración de improcedencia que se </w:t>
      </w:r>
      <w:r w:rsidRPr="00F01DBF">
        <w:rPr>
          <w:rFonts w:ascii="Arial" w:eastAsia="Times New Roman" w:hAnsi="Arial" w:cs="Arial"/>
          <w:b/>
          <w:sz w:val="20"/>
          <w:szCs w:val="20"/>
          <w:lang w:eastAsia="es-ES"/>
        </w:rPr>
        <w:lastRenderedPageBreak/>
        <w:t>expida, se proporcionará a los participantes una constancia por escrito, dentro del término de tres días hábiles.</w:t>
      </w:r>
    </w:p>
    <w:p w:rsidR="00F01DBF" w:rsidRPr="00F01DBF" w:rsidRDefault="00F01DBF" w:rsidP="00F01DBF">
      <w:pPr>
        <w:spacing w:after="66" w:line="216" w:lineRule="exact"/>
        <w:ind w:firstLine="288"/>
        <w:jc w:val="both"/>
        <w:rPr>
          <w:rFonts w:ascii="Arial" w:eastAsia="Times New Roman" w:hAnsi="Arial" w:cs="Arial"/>
          <w:b/>
          <w:i/>
          <w:sz w:val="20"/>
          <w:szCs w:val="20"/>
          <w:lang w:eastAsia="es-ES"/>
        </w:rPr>
      </w:pPr>
      <w:r w:rsidRPr="00F01DBF">
        <w:rPr>
          <w:rFonts w:ascii="Arial" w:eastAsia="Times New Roman" w:hAnsi="Arial" w:cs="Arial"/>
          <w:b/>
          <w:i/>
          <w:sz w:val="20"/>
          <w:szCs w:val="20"/>
          <w:lang w:eastAsia="es-ES"/>
        </w:rPr>
        <w:t>DE LA SESIÓN DE CONCILIACIÓN</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El Secretario Técnico o los integrantes de la Comisión explicarán brevemente de manera imparcial la naturaleza y origen del conflicto.</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Las partes tendrán derecho a expresar en igualdad de condiciones sus puntos de vista pudiendo solicitar las aclaraciones que consideren pertinentes.</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Si el Secretario Técnico o integrante de la Comisión estiman que existen condiciones para alcanzar la solución al conflicto de manera total o parcial se firmará el convenio respectivo.</w:t>
      </w:r>
    </w:p>
    <w:p w:rsidR="00F01DBF" w:rsidRPr="00F01DBF" w:rsidRDefault="00F01DBF" w:rsidP="00F01DBF">
      <w:pPr>
        <w:spacing w:after="66" w:line="216" w:lineRule="exact"/>
        <w:ind w:firstLine="288"/>
        <w:jc w:val="both"/>
        <w:rPr>
          <w:rFonts w:ascii="Arial" w:eastAsia="Times New Roman" w:hAnsi="Arial" w:cs="Arial"/>
          <w:b/>
          <w:i/>
          <w:sz w:val="20"/>
          <w:szCs w:val="20"/>
          <w:lang w:eastAsia="es-ES"/>
        </w:rPr>
      </w:pPr>
      <w:r w:rsidRPr="00F01DBF">
        <w:rPr>
          <w:rFonts w:ascii="Arial" w:eastAsia="Times New Roman" w:hAnsi="Arial" w:cs="Arial"/>
          <w:b/>
          <w:i/>
          <w:sz w:val="20"/>
          <w:szCs w:val="20"/>
          <w:lang w:eastAsia="es-ES"/>
        </w:rPr>
        <w:t>DE LAS FORMALIDADES DEL CONVENIO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Constar por escrito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Señalar lugar, hora y fecha de su celebración</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b/>
          <w:sz w:val="20"/>
          <w:szCs w:val="20"/>
          <w:lang w:eastAsia="es-ES"/>
        </w:rPr>
        <w:tab/>
        <w:t>Manifestar los generales de las partes</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w:t>
      </w:r>
      <w:r w:rsidRPr="00F01DBF">
        <w:rPr>
          <w:rFonts w:ascii="Arial" w:eastAsia="Times New Roman" w:hAnsi="Arial" w:cs="Arial"/>
          <w:b/>
          <w:sz w:val="20"/>
          <w:szCs w:val="20"/>
          <w:lang w:eastAsia="es-ES"/>
        </w:rPr>
        <w:tab/>
        <w:t>Contener los datos del documento de identificación oficial que presente</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w:t>
      </w:r>
      <w:r w:rsidRPr="00F01DBF">
        <w:rPr>
          <w:rFonts w:ascii="Arial" w:eastAsia="Times New Roman" w:hAnsi="Arial" w:cs="Arial"/>
          <w:b/>
          <w:sz w:val="20"/>
          <w:szCs w:val="20"/>
          <w:lang w:eastAsia="es-ES"/>
        </w:rPr>
        <w:tab/>
        <w:t>Breve descripción de los motivos del conflicto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f)</w:t>
      </w:r>
      <w:r w:rsidRPr="00F01DBF">
        <w:rPr>
          <w:rFonts w:ascii="Arial" w:eastAsia="Times New Roman" w:hAnsi="Arial" w:cs="Arial"/>
          <w:b/>
          <w:sz w:val="20"/>
          <w:szCs w:val="20"/>
          <w:lang w:eastAsia="es-ES"/>
        </w:rPr>
        <w:tab/>
        <w:t>Cláusulas y términos del convenio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g)</w:t>
      </w:r>
      <w:r w:rsidRPr="00F01DBF">
        <w:rPr>
          <w:rFonts w:ascii="Arial" w:eastAsia="Times New Roman" w:hAnsi="Arial" w:cs="Arial"/>
          <w:b/>
          <w:sz w:val="20"/>
          <w:szCs w:val="20"/>
          <w:lang w:eastAsia="es-ES"/>
        </w:rPr>
        <w:tab/>
        <w:t>Firmas autógrafas y/o huellas dactilares de los participantes</w:t>
      </w:r>
    </w:p>
    <w:p w:rsidR="00F01DBF" w:rsidRPr="00F01DBF" w:rsidRDefault="00F01DBF" w:rsidP="00F01DBF">
      <w:pPr>
        <w:spacing w:after="66"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La conciliación terminará en los siguientes casos:</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Por decisión de alguna de las partes, cuando así lo consideren conveniente;</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Por inasistencia de alguna de las partes a la sesión sin causa justificada;</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b/>
          <w:sz w:val="20"/>
          <w:szCs w:val="20"/>
          <w:lang w:eastAsia="es-ES"/>
        </w:rPr>
        <w:tab/>
        <w:t>Por decisión de la Comisión, cuando a criterio de ésta, las partes incurran en comportamientos irrespetuosos hacia su contraparte o contra algún miembro de la Comisión.</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w:t>
      </w:r>
      <w:r w:rsidRPr="00F01DBF">
        <w:rPr>
          <w:rFonts w:ascii="Arial" w:eastAsia="Times New Roman" w:hAnsi="Arial" w:cs="Arial"/>
          <w:b/>
          <w:sz w:val="20"/>
          <w:szCs w:val="20"/>
          <w:lang w:eastAsia="es-ES"/>
        </w:rPr>
        <w:tab/>
        <w:t>Por convenio que establezca la solución total del conflicto;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w:t>
      </w:r>
      <w:r w:rsidRPr="00F01DBF">
        <w:rPr>
          <w:rFonts w:ascii="Arial" w:eastAsia="Times New Roman" w:hAnsi="Arial" w:cs="Arial"/>
          <w:b/>
          <w:sz w:val="20"/>
          <w:szCs w:val="20"/>
          <w:lang w:eastAsia="es-ES"/>
        </w:rPr>
        <w:tab/>
        <w:t>Por convenio que establezca la solución parcial del conflicto.</w:t>
      </w:r>
    </w:p>
    <w:p w:rsidR="00F01DBF" w:rsidRPr="00F01DBF" w:rsidRDefault="00F01DBF" w:rsidP="00F01DBF">
      <w:pPr>
        <w:tabs>
          <w:tab w:val="left" w:pos="720"/>
        </w:tabs>
        <w:spacing w:after="66"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f)</w:t>
      </w:r>
      <w:r w:rsidRPr="00F01DBF">
        <w:rPr>
          <w:rFonts w:ascii="Arial" w:eastAsia="Times New Roman" w:hAnsi="Arial" w:cs="Arial"/>
          <w:b/>
          <w:sz w:val="20"/>
          <w:szCs w:val="20"/>
          <w:lang w:eastAsia="es-ES"/>
        </w:rPr>
        <w:tab/>
        <w:t>Por haber concluido el término para el desarrollo del procedimiento de Conciliación.</w:t>
      </w:r>
    </w:p>
    <w:p w:rsidR="00F01DBF" w:rsidRPr="00F01DBF" w:rsidRDefault="00F01DBF" w:rsidP="00F01DBF">
      <w:pPr>
        <w:spacing w:after="74" w:line="216" w:lineRule="exact"/>
        <w:ind w:firstLine="288"/>
        <w:jc w:val="both"/>
        <w:rPr>
          <w:rFonts w:ascii="Arial" w:eastAsia="Times New Roman" w:hAnsi="Arial" w:cs="Arial"/>
          <w:b/>
          <w:i/>
          <w:sz w:val="20"/>
          <w:szCs w:val="20"/>
          <w:lang w:eastAsia="es-ES"/>
        </w:rPr>
      </w:pPr>
      <w:r w:rsidRPr="00F01DBF">
        <w:rPr>
          <w:rFonts w:ascii="Arial" w:eastAsia="Times New Roman" w:hAnsi="Arial" w:cs="Arial"/>
          <w:b/>
          <w:i/>
          <w:sz w:val="20"/>
          <w:szCs w:val="20"/>
          <w:lang w:eastAsia="es-ES"/>
        </w:rPr>
        <w:t>DE LOS DERECHOS DE LOS SOLICITANTES</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Solicitar la intervención de la Comisión para someterse al mecanismo interno de conciliación.</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Intervenir en la sesión de conciliación.</w:t>
      </w:r>
    </w:p>
    <w:p w:rsidR="00F01DBF" w:rsidRPr="00F01DBF" w:rsidRDefault="00F01DBF" w:rsidP="00F01DBF">
      <w:pPr>
        <w:spacing w:after="74" w:line="216" w:lineRule="exact"/>
        <w:ind w:firstLine="288"/>
        <w:jc w:val="both"/>
        <w:rPr>
          <w:rFonts w:ascii="Arial" w:eastAsia="Times New Roman" w:hAnsi="Arial" w:cs="Arial"/>
          <w:b/>
          <w:i/>
          <w:sz w:val="20"/>
          <w:szCs w:val="20"/>
          <w:lang w:eastAsia="es-ES"/>
        </w:rPr>
      </w:pPr>
      <w:r w:rsidRPr="00F01DBF">
        <w:rPr>
          <w:rFonts w:ascii="Arial" w:eastAsia="Times New Roman" w:hAnsi="Arial" w:cs="Arial"/>
          <w:b/>
          <w:i/>
          <w:sz w:val="20"/>
          <w:szCs w:val="20"/>
          <w:lang w:eastAsia="es-ES"/>
        </w:rPr>
        <w:t>DE LAS OBLIGACIONES DE LOS SOLICITANTES</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lastRenderedPageBreak/>
        <w:t>a)</w:t>
      </w:r>
      <w:r w:rsidRPr="00F01DBF">
        <w:rPr>
          <w:rFonts w:ascii="Arial" w:eastAsia="Times New Roman" w:hAnsi="Arial" w:cs="Arial"/>
          <w:b/>
          <w:sz w:val="20"/>
          <w:szCs w:val="20"/>
          <w:lang w:eastAsia="es-ES"/>
        </w:rPr>
        <w:tab/>
        <w:t>Asistir a la sesión de conciliación.</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Observar buen comportamiento durante la sesión de conciliación, adoptando una actitud y conducta responsable acorde con la intención de resolver en forma pacífica el conflicto;</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b/>
          <w:sz w:val="20"/>
          <w:szCs w:val="20"/>
          <w:lang w:eastAsia="es-ES"/>
        </w:rPr>
        <w:tab/>
        <w:t>Cumplir con los compromisos adquiridos y que consten en el Convenio; y</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w:t>
      </w:r>
      <w:r w:rsidRPr="00F01DBF">
        <w:rPr>
          <w:rFonts w:ascii="Arial" w:eastAsia="Times New Roman" w:hAnsi="Arial" w:cs="Arial"/>
          <w:b/>
          <w:sz w:val="20"/>
          <w:szCs w:val="20"/>
          <w:lang w:eastAsia="es-ES"/>
        </w:rPr>
        <w:tab/>
        <w:t>Suscribir el Convenio o estampar sus huellas dactilares en caso de que no sepan escribir, pudiendo en este caso firmar alguien a su ruego, previa lectura que en voz alta haga el integrante de la Comisión.</w:t>
      </w:r>
    </w:p>
    <w:p w:rsidR="00F01DBF" w:rsidRPr="00F01DBF" w:rsidRDefault="00F01DBF" w:rsidP="00F01DBF">
      <w:pPr>
        <w:spacing w:after="74"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i/>
          <w:sz w:val="20"/>
          <w:szCs w:val="20"/>
          <w:lang w:eastAsia="es-ES"/>
        </w:rPr>
        <w:t>DE LAS NOTIFICACIONES</w:t>
      </w:r>
      <w:r w:rsidRPr="00F01DBF">
        <w:rPr>
          <w:rFonts w:ascii="Arial" w:eastAsia="Times New Roman" w:hAnsi="Arial" w:cs="Arial"/>
          <w:b/>
          <w:sz w:val="20"/>
          <w:szCs w:val="20"/>
          <w:lang w:eastAsia="es-ES"/>
        </w:rPr>
        <w:t>.</w:t>
      </w:r>
    </w:p>
    <w:p w:rsidR="00F01DBF" w:rsidRPr="00F01DBF" w:rsidRDefault="00F01DBF" w:rsidP="00F01DBF">
      <w:pPr>
        <w:spacing w:after="74"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Todas las actuaciones, deberán ser notificadas a las partes a través de alguno de los siguientes medios:</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Por correo electrónico;</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En el domicilio que haya manifestado en su escrito inicial;</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b/>
          <w:sz w:val="20"/>
          <w:szCs w:val="20"/>
          <w:lang w:eastAsia="es-ES"/>
        </w:rPr>
        <w:tab/>
        <w:t>Por estrados cuando no señale domicilio en el escrito correspondiente;</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w:t>
      </w:r>
      <w:r w:rsidRPr="00F01DBF">
        <w:rPr>
          <w:rFonts w:ascii="Arial" w:eastAsia="Times New Roman" w:hAnsi="Arial" w:cs="Arial"/>
          <w:b/>
          <w:sz w:val="20"/>
          <w:szCs w:val="20"/>
          <w:lang w:eastAsia="es-ES"/>
        </w:rPr>
        <w:tab/>
        <w:t>Por correo certificado;</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e)</w:t>
      </w:r>
      <w:r w:rsidRPr="00F01DBF">
        <w:rPr>
          <w:rFonts w:ascii="Arial" w:eastAsia="Times New Roman" w:hAnsi="Arial" w:cs="Arial"/>
          <w:b/>
          <w:sz w:val="20"/>
          <w:szCs w:val="20"/>
          <w:lang w:eastAsia="es-ES"/>
        </w:rPr>
        <w:tab/>
        <w:t>Mediante notario público; y,</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f)</w:t>
      </w:r>
      <w:r w:rsidRPr="00F01DBF">
        <w:rPr>
          <w:rFonts w:ascii="Arial" w:eastAsia="Times New Roman" w:hAnsi="Arial" w:cs="Arial"/>
          <w:b/>
          <w:sz w:val="20"/>
          <w:szCs w:val="20"/>
          <w:lang w:eastAsia="es-ES"/>
        </w:rPr>
        <w:tab/>
        <w:t>Por medio de fax.</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54. </w:t>
      </w:r>
      <w:r w:rsidRPr="00F01DBF">
        <w:rPr>
          <w:rFonts w:ascii="Arial" w:eastAsia="Times New Roman" w:hAnsi="Arial" w:cs="Arial"/>
          <w:sz w:val="20"/>
          <w:szCs w:val="20"/>
          <w:lang w:eastAsia="es-ES"/>
        </w:rPr>
        <w:t xml:space="preserve">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será competente para conocer:</w:t>
      </w:r>
    </w:p>
    <w:p w:rsidR="00F01DBF" w:rsidRPr="00F01DBF" w:rsidRDefault="00F01DBF" w:rsidP="00F01DBF">
      <w:pPr>
        <w:tabs>
          <w:tab w:val="left" w:pos="720"/>
        </w:tabs>
        <w:spacing w:after="74"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De las quejas por actos u omisiones de los Órganos Nacionales,</w:t>
      </w:r>
      <w:r w:rsidRPr="00F01DBF">
        <w:rPr>
          <w:rFonts w:ascii="Arial" w:eastAsia="Times New Roman" w:hAnsi="Arial" w:cs="Arial"/>
          <w:b/>
          <w:sz w:val="20"/>
          <w:szCs w:val="20"/>
          <w:lang w:eastAsia="es-ES"/>
        </w:rPr>
        <w:t xml:space="preserve"> Estatal o del Distrito Federal y las de significado Municipal, Delegacional o Distrital,</w:t>
      </w:r>
      <w:r w:rsidRPr="00F01DBF">
        <w:rPr>
          <w:rFonts w:ascii="Arial" w:eastAsia="Times New Roman" w:hAnsi="Arial" w:cs="Arial"/>
          <w:sz w:val="20"/>
          <w:szCs w:val="20"/>
          <w:lang w:eastAsia="es-ES"/>
        </w:rPr>
        <w:t xml:space="preserve"> las cuales deberán presentarse dentro de los cuatro días naturales, contados a partir del día siguiente en que se tenga conocimiento del Acto o Resolución.</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b)</w:t>
      </w:r>
      <w:r w:rsidRPr="00F01DBF">
        <w:rPr>
          <w:rFonts w:ascii="Arial" w:eastAsia="Times New Roman" w:hAnsi="Arial" w:cs="Arial"/>
          <w:b/>
          <w:sz w:val="20"/>
          <w:szCs w:val="20"/>
          <w:lang w:eastAsia="es-ES"/>
        </w:rPr>
        <w:tab/>
        <w:t>De las Quejas, conflictos o controversias de significado Nacional, Estatal o del Distrito Federal y las de significado Municipal, Delegacional o Distrital.</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sz w:val="20"/>
          <w:szCs w:val="20"/>
          <w:lang w:eastAsia="es-ES"/>
        </w:rPr>
        <w:tab/>
        <w:t>De</w:t>
      </w:r>
      <w:r w:rsidRPr="00F01DBF">
        <w:rPr>
          <w:rFonts w:ascii="Arial" w:eastAsia="Times New Roman" w:hAnsi="Arial" w:cs="Arial"/>
          <w:b/>
          <w:sz w:val="20"/>
          <w:szCs w:val="20"/>
          <w:lang w:eastAsia="es-ES"/>
        </w:rPr>
        <w:t xml:space="preserve"> los </w:t>
      </w:r>
      <w:r w:rsidRPr="00F01DBF">
        <w:rPr>
          <w:rFonts w:ascii="Arial" w:eastAsia="Times New Roman" w:hAnsi="Arial" w:cs="Arial"/>
          <w:sz w:val="20"/>
          <w:szCs w:val="20"/>
          <w:lang w:eastAsia="es-ES"/>
        </w:rPr>
        <w:t>conflictos</w:t>
      </w:r>
      <w:r w:rsidRPr="00F01DBF">
        <w:rPr>
          <w:rFonts w:ascii="Arial" w:eastAsia="Times New Roman" w:hAnsi="Arial" w:cs="Arial"/>
          <w:b/>
          <w:sz w:val="20"/>
          <w:szCs w:val="20"/>
          <w:lang w:eastAsia="es-ES"/>
        </w:rPr>
        <w:t xml:space="preserve"> internos y la Conciliación.</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55. </w:t>
      </w:r>
      <w:r w:rsidRPr="00F01DBF">
        <w:rPr>
          <w:rFonts w:ascii="Arial" w:eastAsia="Times New Roman" w:hAnsi="Arial" w:cs="Arial"/>
          <w:sz w:val="20"/>
          <w:szCs w:val="20"/>
          <w:lang w:eastAsia="es-ES"/>
        </w:rPr>
        <w:t xml:space="preserve">La 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xml:space="preserve"> Garantías, Justicia y Controversias funcionará en Pleno. Cada uno de los asuntos se le turnará en el orden en el que se presenten y queden registrados en el libro de Gobierno.</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El Pleno designará de entre sus integrantes, a tres miembros quienes se encargarán de formular el Dictamen correspondiente. Una vez que sea convocado el Pleno, el Proyecto de Dictamen será discutido y resuelto mediante acuerdo que tendrá validez por votación del 50% más uno de sus integrantes.</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L</w:t>
      </w:r>
      <w:r w:rsidRPr="00F01DBF">
        <w:rPr>
          <w:rFonts w:ascii="Arial" w:eastAsia="Times New Roman" w:hAnsi="Arial" w:cs="Arial"/>
          <w:sz w:val="20"/>
          <w:szCs w:val="20"/>
          <w:lang w:eastAsia="es-ES"/>
        </w:rPr>
        <w:t>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 xml:space="preserve">Comisión Nacional, de </w:t>
      </w:r>
      <w:r w:rsidRPr="00F01DBF">
        <w:rPr>
          <w:rFonts w:ascii="Arial" w:eastAsia="Times New Roman" w:hAnsi="Arial" w:cs="Arial"/>
          <w:b/>
          <w:sz w:val="20"/>
          <w:szCs w:val="20"/>
          <w:lang w:eastAsia="es-ES"/>
        </w:rPr>
        <w:t>Conciliación</w:t>
      </w:r>
      <w:r w:rsidRPr="00F01DBF">
        <w:rPr>
          <w:rFonts w:ascii="Arial" w:eastAsia="Times New Roman" w:hAnsi="Arial" w:cs="Arial"/>
          <w:sz w:val="20"/>
          <w:szCs w:val="20"/>
          <w:lang w:eastAsia="es-ES"/>
        </w:rPr>
        <w:t>, Garantías, Justicia y Controversias será</w:t>
      </w:r>
      <w:r w:rsidRPr="00F01DBF">
        <w:rPr>
          <w:rFonts w:ascii="Arial" w:eastAsia="Times New Roman" w:hAnsi="Arial" w:cs="Arial"/>
          <w:b/>
          <w:sz w:val="20"/>
          <w:szCs w:val="20"/>
          <w:lang w:eastAsia="es-ES"/>
        </w:rPr>
        <w:t xml:space="preserve"> competente </w:t>
      </w:r>
      <w:r w:rsidRPr="00F01DBF">
        <w:rPr>
          <w:rFonts w:ascii="Arial" w:eastAsia="Times New Roman" w:hAnsi="Arial" w:cs="Arial"/>
          <w:sz w:val="20"/>
          <w:szCs w:val="20"/>
          <w:lang w:eastAsia="es-ES"/>
        </w:rPr>
        <w:t>en</w:t>
      </w:r>
      <w:r w:rsidRPr="00F01DBF">
        <w:rPr>
          <w:rFonts w:ascii="Arial" w:eastAsia="Times New Roman" w:hAnsi="Arial" w:cs="Arial"/>
          <w:b/>
          <w:sz w:val="20"/>
          <w:szCs w:val="20"/>
          <w:lang w:eastAsia="es-ES"/>
        </w:rPr>
        <w:t xml:space="preserve"> única </w:t>
      </w:r>
      <w:r w:rsidRPr="00F01DBF">
        <w:rPr>
          <w:rFonts w:ascii="Arial" w:eastAsia="Times New Roman" w:hAnsi="Arial" w:cs="Arial"/>
          <w:sz w:val="20"/>
          <w:szCs w:val="20"/>
          <w:lang w:eastAsia="es-ES"/>
        </w:rPr>
        <w:t>instancia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para</w:t>
      </w:r>
      <w:r w:rsidRPr="00F01DBF">
        <w:rPr>
          <w:rFonts w:ascii="Arial" w:eastAsia="Times New Roman" w:hAnsi="Arial" w:cs="Arial"/>
          <w:b/>
          <w:sz w:val="20"/>
          <w:szCs w:val="20"/>
          <w:lang w:eastAsia="es-ES"/>
        </w:rPr>
        <w:t xml:space="preserve"> conocer y resolver los </w:t>
      </w:r>
      <w:r w:rsidRPr="00F01DBF">
        <w:rPr>
          <w:rFonts w:ascii="Arial" w:eastAsia="Times New Roman" w:hAnsi="Arial" w:cs="Arial"/>
          <w:sz w:val="20"/>
          <w:szCs w:val="20"/>
          <w:lang w:eastAsia="es-ES"/>
        </w:rPr>
        <w:t xml:space="preserve">conflictos </w:t>
      </w:r>
      <w:proofErr w:type="spellStart"/>
      <w:r w:rsidRPr="00F01DBF">
        <w:rPr>
          <w:rFonts w:ascii="Arial" w:eastAsia="Times New Roman" w:hAnsi="Arial" w:cs="Arial"/>
          <w:sz w:val="20"/>
          <w:szCs w:val="20"/>
          <w:lang w:eastAsia="es-ES"/>
        </w:rPr>
        <w:t>intrapartidarios</w:t>
      </w:r>
      <w:proofErr w:type="spellEnd"/>
      <w:r w:rsidRPr="00F01DBF">
        <w:rPr>
          <w:rFonts w:ascii="Arial" w:eastAsia="Times New Roman" w:hAnsi="Arial" w:cs="Arial"/>
          <w:sz w:val="20"/>
          <w:szCs w:val="20"/>
          <w:lang w:eastAsia="es-ES"/>
        </w:rPr>
        <w:t xml:space="preserve"> a nivel Nacional,</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 xml:space="preserve">Estatal </w:t>
      </w:r>
      <w:r w:rsidRPr="00F01DBF">
        <w:rPr>
          <w:rFonts w:ascii="Arial" w:eastAsia="Times New Roman" w:hAnsi="Arial" w:cs="Arial"/>
          <w:b/>
          <w:sz w:val="20"/>
          <w:szCs w:val="20"/>
          <w:lang w:eastAsia="es-ES"/>
        </w:rPr>
        <w:t>o</w:t>
      </w:r>
      <w:r w:rsidRPr="00F01DBF">
        <w:rPr>
          <w:rFonts w:ascii="Arial" w:eastAsia="Times New Roman" w:hAnsi="Arial" w:cs="Arial"/>
          <w:sz w:val="20"/>
          <w:szCs w:val="20"/>
          <w:lang w:eastAsia="es-ES"/>
        </w:rPr>
        <w:t xml:space="preserve"> del Distrito Federal,</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 xml:space="preserve">Delegacional </w:t>
      </w:r>
      <w:r w:rsidRPr="00F01DBF">
        <w:rPr>
          <w:rFonts w:ascii="Arial" w:eastAsia="Times New Roman" w:hAnsi="Arial" w:cs="Arial"/>
          <w:b/>
          <w:sz w:val="20"/>
          <w:szCs w:val="20"/>
          <w:lang w:eastAsia="es-ES"/>
        </w:rPr>
        <w:t xml:space="preserve">o Municipal </w:t>
      </w:r>
      <w:r w:rsidRPr="00F01DBF">
        <w:rPr>
          <w:rFonts w:ascii="Arial" w:eastAsia="Times New Roman" w:hAnsi="Arial" w:cs="Arial"/>
          <w:sz w:val="20"/>
          <w:szCs w:val="20"/>
          <w:lang w:eastAsia="es-ES"/>
        </w:rPr>
        <w:t>y</w:t>
      </w:r>
      <w:r w:rsidRPr="00F01DBF">
        <w:rPr>
          <w:rFonts w:ascii="Arial" w:eastAsia="Times New Roman" w:hAnsi="Arial" w:cs="Arial"/>
          <w:b/>
          <w:sz w:val="20"/>
          <w:szCs w:val="20"/>
          <w:lang w:eastAsia="es-ES"/>
        </w:rPr>
        <w:t xml:space="preserve"> Distrital a través del recurso de Queja.</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1.</w:t>
      </w:r>
      <w:r w:rsidRPr="00F01DBF">
        <w:rPr>
          <w:rFonts w:ascii="Arial" w:eastAsia="Times New Roman" w:hAnsi="Arial" w:cs="Arial"/>
          <w:sz w:val="20"/>
          <w:szCs w:val="20"/>
          <w:lang w:eastAsia="es-ES"/>
        </w:rPr>
        <w:t xml:space="preserve"> De los Recursos:</w:t>
      </w:r>
    </w:p>
    <w:p w:rsidR="00F01DBF" w:rsidRPr="00F01DBF" w:rsidRDefault="00F01DBF" w:rsidP="00F01DBF">
      <w:pPr>
        <w:spacing w:after="74"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L</w:t>
      </w:r>
      <w:r w:rsidRPr="00F01DBF">
        <w:rPr>
          <w:rFonts w:ascii="Arial" w:eastAsia="Times New Roman" w:hAnsi="Arial" w:cs="Arial"/>
          <w:sz w:val="20"/>
          <w:szCs w:val="20"/>
          <w:lang w:eastAsia="es-ES"/>
        </w:rPr>
        <w:t>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Comisión Nacional de</w:t>
      </w:r>
      <w:r w:rsidRPr="00F01DBF">
        <w:rPr>
          <w:rFonts w:ascii="Arial" w:eastAsia="Times New Roman" w:hAnsi="Arial" w:cs="Arial"/>
          <w:b/>
          <w:sz w:val="20"/>
          <w:szCs w:val="20"/>
          <w:lang w:eastAsia="es-ES"/>
        </w:rPr>
        <w:t xml:space="preserve"> Conciliación, </w:t>
      </w:r>
      <w:r w:rsidRPr="00F01DBF">
        <w:rPr>
          <w:rFonts w:ascii="Arial" w:eastAsia="Times New Roman" w:hAnsi="Arial" w:cs="Arial"/>
          <w:sz w:val="20"/>
          <w:szCs w:val="20"/>
          <w:lang w:eastAsia="es-ES"/>
        </w:rPr>
        <w:t>Garantías, Justicia y Controversias</w:t>
      </w:r>
      <w:r w:rsidRPr="00F01DBF">
        <w:rPr>
          <w:rFonts w:ascii="Arial" w:eastAsia="Times New Roman" w:hAnsi="Arial" w:cs="Arial"/>
          <w:b/>
          <w:sz w:val="20"/>
          <w:szCs w:val="20"/>
          <w:lang w:eastAsia="es-ES"/>
        </w:rPr>
        <w:t xml:space="preserve"> garantizará el derecho de audiencia y defensa y será competente para conocer y resolver el recurso de Queja.</w:t>
      </w:r>
    </w:p>
    <w:p w:rsidR="00F01DBF" w:rsidRPr="00F01DBF" w:rsidRDefault="00F01DBF" w:rsidP="00F01DBF">
      <w:pPr>
        <w:spacing w:after="74" w:line="216" w:lineRule="exact"/>
        <w:ind w:firstLine="288"/>
        <w:jc w:val="both"/>
        <w:rPr>
          <w:rFonts w:ascii="Arial" w:eastAsia="Times New Roman" w:hAnsi="Arial" w:cs="Arial"/>
          <w:b/>
          <w:sz w:val="20"/>
          <w:szCs w:val="20"/>
          <w:lang w:eastAsia="es-ES"/>
        </w:rPr>
      </w:pPr>
      <w:r w:rsidRPr="00F01DBF">
        <w:rPr>
          <w:rFonts w:ascii="Arial" w:eastAsia="Times New Roman" w:hAnsi="Arial" w:cs="Arial"/>
          <w:sz w:val="20"/>
          <w:szCs w:val="20"/>
          <w:lang w:eastAsia="es-ES"/>
        </w:rPr>
        <w:lastRenderedPageBreak/>
        <w:t>El recurso de Queja</w:t>
      </w:r>
      <w:r w:rsidRPr="00F01DBF">
        <w:rPr>
          <w:rFonts w:ascii="Arial" w:eastAsia="Times New Roman" w:hAnsi="Arial" w:cs="Arial"/>
          <w:b/>
          <w:sz w:val="20"/>
          <w:szCs w:val="20"/>
          <w:lang w:eastAsia="es-ES"/>
        </w:rPr>
        <w:t xml:space="preserve"> en los presentes Estatutos, </w:t>
      </w:r>
      <w:r w:rsidRPr="00F01DBF">
        <w:rPr>
          <w:rFonts w:ascii="Arial" w:eastAsia="Times New Roman" w:hAnsi="Arial" w:cs="Arial"/>
          <w:sz w:val="20"/>
          <w:szCs w:val="20"/>
          <w:lang w:eastAsia="es-ES"/>
        </w:rPr>
        <w:t>deberá presentarse</w:t>
      </w:r>
      <w:r w:rsidRPr="00F01DBF">
        <w:rPr>
          <w:rFonts w:ascii="Arial" w:eastAsia="Times New Roman" w:hAnsi="Arial" w:cs="Arial"/>
          <w:b/>
          <w:sz w:val="20"/>
          <w:szCs w:val="20"/>
          <w:lang w:eastAsia="es-ES"/>
        </w:rPr>
        <w:t xml:space="preserve"> dentro del término de cuatro días naturales contados a partir del día siguiente, en aquél en que se tenga conocimiento del Acto o Resolución, debiendo ser comunicado por el Secretario Técnico a la instancia correspondiente, dentro del término de veinticuatro horas.</w:t>
      </w:r>
    </w:p>
    <w:p w:rsidR="00F01DBF" w:rsidRPr="00F01DBF" w:rsidRDefault="00F01DBF" w:rsidP="00F01DBF">
      <w:pPr>
        <w:spacing w:after="74"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De los requisitos:</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El medio de impugnación previsto en los presentes Estatutos </w:t>
      </w:r>
      <w:r w:rsidRPr="00F01DBF">
        <w:rPr>
          <w:rFonts w:ascii="Arial" w:eastAsia="Times New Roman" w:hAnsi="Arial" w:cs="Arial"/>
          <w:sz w:val="20"/>
          <w:szCs w:val="20"/>
          <w:lang w:eastAsia="es-ES"/>
        </w:rPr>
        <w:t>deberá cumplir con los requisitos siguientes:</w:t>
      </w:r>
    </w:p>
    <w:p w:rsidR="00F01DBF" w:rsidRPr="00F01DBF" w:rsidRDefault="00F01DBF" w:rsidP="00F01DBF">
      <w:pPr>
        <w:tabs>
          <w:tab w:val="left" w:pos="720"/>
        </w:tabs>
        <w:spacing w:after="74"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sz w:val="20"/>
          <w:szCs w:val="20"/>
          <w:lang w:eastAsia="es-ES"/>
        </w:rPr>
        <w:tab/>
      </w:r>
      <w:r w:rsidRPr="00F01DBF">
        <w:rPr>
          <w:rFonts w:ascii="Arial" w:eastAsia="Times New Roman" w:hAnsi="Arial" w:cs="Arial"/>
          <w:spacing w:val="-2"/>
          <w:sz w:val="20"/>
          <w:szCs w:val="20"/>
          <w:lang w:eastAsia="es-ES"/>
        </w:rPr>
        <w:t xml:space="preserve">Presentarse por escrito </w:t>
      </w:r>
      <w:r w:rsidRPr="00F01DBF">
        <w:rPr>
          <w:rFonts w:ascii="Arial" w:eastAsia="Times New Roman" w:hAnsi="Arial" w:cs="Arial"/>
          <w:b/>
          <w:spacing w:val="-2"/>
          <w:sz w:val="20"/>
          <w:szCs w:val="20"/>
          <w:lang w:eastAsia="es-ES"/>
        </w:rPr>
        <w:t>ante la Comisión Nacional de Conciliación, Garantías, Justicia y Controversias;</w:t>
      </w:r>
    </w:p>
    <w:p w:rsidR="00F01DBF" w:rsidRPr="00F01DBF" w:rsidRDefault="00F01DBF" w:rsidP="00F01DBF">
      <w:pPr>
        <w:tabs>
          <w:tab w:val="left" w:pos="720"/>
        </w:tabs>
        <w:spacing w:after="74"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Señalar domicilio para recibir y oír notificaciones y, en su caso, a quien en su nombre pueda oírlas y recibirlas;</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c)</w:t>
      </w:r>
      <w:r w:rsidRPr="00F01DBF">
        <w:rPr>
          <w:rFonts w:ascii="Arial" w:eastAsia="Times New Roman" w:hAnsi="Arial" w:cs="Arial"/>
          <w:sz w:val="20"/>
          <w:szCs w:val="20"/>
          <w:lang w:eastAsia="es-ES"/>
        </w:rPr>
        <w:tab/>
        <w:t xml:space="preserve">Acompañar el o los documentos que sean necesarios para acreditar la personería del </w:t>
      </w:r>
      <w:proofErr w:type="spellStart"/>
      <w:r w:rsidRPr="00F01DBF">
        <w:rPr>
          <w:rFonts w:ascii="Arial" w:eastAsia="Times New Roman" w:hAnsi="Arial" w:cs="Arial"/>
          <w:sz w:val="20"/>
          <w:szCs w:val="20"/>
          <w:lang w:eastAsia="es-ES"/>
        </w:rPr>
        <w:t>promovente</w:t>
      </w:r>
      <w:proofErr w:type="spellEnd"/>
      <w:r w:rsidRPr="00F01DBF">
        <w:rPr>
          <w:rFonts w:ascii="Arial" w:eastAsia="Times New Roman" w:hAnsi="Arial" w:cs="Arial"/>
          <w:sz w:val="20"/>
          <w:szCs w:val="20"/>
          <w:lang w:eastAsia="es-ES"/>
        </w:rPr>
        <w:t>;</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d)</w:t>
      </w:r>
      <w:r w:rsidRPr="00F01DBF">
        <w:rPr>
          <w:rFonts w:ascii="Arial" w:eastAsia="Times New Roman" w:hAnsi="Arial" w:cs="Arial"/>
          <w:sz w:val="20"/>
          <w:szCs w:val="20"/>
          <w:lang w:eastAsia="es-ES"/>
        </w:rPr>
        <w:tab/>
        <w:t xml:space="preserve">Identificar el Acto o Resolución motivo de la Queja y </w:t>
      </w:r>
      <w:r w:rsidRPr="00F01DBF">
        <w:rPr>
          <w:rFonts w:ascii="Arial" w:eastAsia="Times New Roman" w:hAnsi="Arial" w:cs="Arial"/>
          <w:b/>
          <w:sz w:val="20"/>
          <w:szCs w:val="20"/>
          <w:lang w:eastAsia="es-ES"/>
        </w:rPr>
        <w:t>al</w:t>
      </w:r>
      <w:r w:rsidRPr="00F01DBF">
        <w:rPr>
          <w:rFonts w:ascii="Arial" w:eastAsia="Times New Roman" w:hAnsi="Arial" w:cs="Arial"/>
          <w:sz w:val="20"/>
          <w:szCs w:val="20"/>
          <w:lang w:eastAsia="es-ES"/>
        </w:rPr>
        <w:t xml:space="preserve"> militante, afiliado, precandidato, candidato u órgano responsable del mismo;</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w:t>
      </w:r>
      <w:r w:rsidRPr="00F01DBF">
        <w:rPr>
          <w:rFonts w:ascii="Arial" w:eastAsia="Times New Roman" w:hAnsi="Arial" w:cs="Arial"/>
          <w:sz w:val="20"/>
          <w:szCs w:val="20"/>
          <w:lang w:eastAsia="es-ES"/>
        </w:rPr>
        <w:tab/>
        <w:t xml:space="preserve">Mencionar de manera expresa y clara los hechos en que se sustenta la Queja, </w:t>
      </w:r>
      <w:r w:rsidRPr="00F01DBF">
        <w:rPr>
          <w:rFonts w:ascii="Arial" w:eastAsia="Times New Roman" w:hAnsi="Arial" w:cs="Arial"/>
          <w:b/>
          <w:sz w:val="20"/>
          <w:szCs w:val="20"/>
          <w:lang w:eastAsia="es-ES"/>
        </w:rPr>
        <w:t>y</w:t>
      </w:r>
      <w:r w:rsidRPr="00F01DBF">
        <w:rPr>
          <w:rFonts w:ascii="Arial" w:eastAsia="Times New Roman" w:hAnsi="Arial" w:cs="Arial"/>
          <w:sz w:val="20"/>
          <w:szCs w:val="20"/>
          <w:lang w:eastAsia="es-ES"/>
        </w:rPr>
        <w:t xml:space="preserve"> los agravios que le cause el acto o Resolución;</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f)</w:t>
      </w:r>
      <w:r w:rsidRPr="00F01DBF">
        <w:rPr>
          <w:rFonts w:ascii="Arial" w:eastAsia="Times New Roman" w:hAnsi="Arial" w:cs="Arial"/>
          <w:sz w:val="20"/>
          <w:szCs w:val="20"/>
          <w:lang w:eastAsia="es-ES"/>
        </w:rPr>
        <w:tab/>
        <w:t xml:space="preserve">Los artículos de los Estatutos, norma jurídica, </w:t>
      </w:r>
      <w:r w:rsidRPr="00F01DBF">
        <w:rPr>
          <w:rFonts w:ascii="Arial" w:eastAsia="Times New Roman" w:hAnsi="Arial" w:cs="Arial"/>
          <w:b/>
          <w:sz w:val="20"/>
          <w:szCs w:val="20"/>
          <w:lang w:eastAsia="es-ES"/>
        </w:rPr>
        <w:t xml:space="preserve">acuerdos o resoluciones de los órganos de dirección </w:t>
      </w:r>
      <w:proofErr w:type="gramStart"/>
      <w:r w:rsidRPr="00F01DBF">
        <w:rPr>
          <w:rFonts w:ascii="Arial" w:eastAsia="Times New Roman" w:hAnsi="Arial" w:cs="Arial"/>
          <w:b/>
          <w:sz w:val="20"/>
          <w:szCs w:val="20"/>
          <w:lang w:eastAsia="es-ES"/>
        </w:rPr>
        <w:t>del partido</w:t>
      </w:r>
      <w:r w:rsidRPr="00F01DBF">
        <w:rPr>
          <w:rFonts w:ascii="Arial" w:eastAsia="Times New Roman" w:hAnsi="Arial" w:cs="Arial"/>
          <w:sz w:val="20"/>
          <w:szCs w:val="20"/>
          <w:lang w:eastAsia="es-ES"/>
        </w:rPr>
        <w:t xml:space="preserve"> presuntamente violados</w:t>
      </w:r>
      <w:proofErr w:type="gramEnd"/>
      <w:r w:rsidRPr="00F01DBF">
        <w:rPr>
          <w:rFonts w:ascii="Arial" w:eastAsia="Times New Roman" w:hAnsi="Arial" w:cs="Arial"/>
          <w:sz w:val="20"/>
          <w:szCs w:val="20"/>
          <w:lang w:eastAsia="es-ES"/>
        </w:rPr>
        <w:t>;</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g)</w:t>
      </w:r>
      <w:r w:rsidRPr="00F01DBF">
        <w:rPr>
          <w:rFonts w:ascii="Arial" w:eastAsia="Times New Roman" w:hAnsi="Arial" w:cs="Arial"/>
          <w:sz w:val="20"/>
          <w:szCs w:val="20"/>
          <w:lang w:eastAsia="es-ES"/>
        </w:rPr>
        <w:tab/>
        <w:t>Ofrecer y aportar las pruebas dentro de los plazos para la interposición o presentación de la Queja con excepción de alguna prueba superveniente;</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h)</w:t>
      </w:r>
      <w:r w:rsidRPr="00F01DBF">
        <w:rPr>
          <w:rFonts w:ascii="Arial" w:eastAsia="Times New Roman" w:hAnsi="Arial" w:cs="Arial"/>
          <w:sz w:val="20"/>
          <w:szCs w:val="20"/>
          <w:lang w:eastAsia="es-ES"/>
        </w:rPr>
        <w:tab/>
        <w:t xml:space="preserve">Hacer constar el nombre y la firma autógrafa del </w:t>
      </w:r>
      <w:proofErr w:type="spellStart"/>
      <w:r w:rsidRPr="00F01DBF">
        <w:rPr>
          <w:rFonts w:ascii="Arial" w:eastAsia="Times New Roman" w:hAnsi="Arial" w:cs="Arial"/>
          <w:sz w:val="20"/>
          <w:szCs w:val="20"/>
          <w:lang w:eastAsia="es-ES"/>
        </w:rPr>
        <w:t>promovente</w:t>
      </w:r>
      <w:proofErr w:type="spellEnd"/>
      <w:r w:rsidRPr="00F01DBF">
        <w:rPr>
          <w:rFonts w:ascii="Arial" w:eastAsia="Times New Roman" w:hAnsi="Arial" w:cs="Arial"/>
          <w:sz w:val="20"/>
          <w:szCs w:val="20"/>
          <w:lang w:eastAsia="es-ES"/>
        </w:rPr>
        <w:t>.</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w:t>
      </w:r>
      <w:r w:rsidRPr="00F01DBF">
        <w:rPr>
          <w:rFonts w:ascii="Arial" w:eastAsia="Times New Roman" w:hAnsi="Arial" w:cs="Arial"/>
          <w:sz w:val="20"/>
          <w:szCs w:val="20"/>
          <w:lang w:eastAsia="es-ES"/>
        </w:rPr>
        <w:tab/>
        <w:t>Cuando en</w:t>
      </w:r>
      <w:r w:rsidRPr="00F01DBF">
        <w:rPr>
          <w:rFonts w:ascii="Arial" w:eastAsia="Times New Roman" w:hAnsi="Arial" w:cs="Arial"/>
          <w:b/>
          <w:sz w:val="20"/>
          <w:szCs w:val="20"/>
          <w:lang w:eastAsia="es-ES"/>
        </w:rPr>
        <w:t xml:space="preserve"> el </w:t>
      </w:r>
      <w:r w:rsidRPr="00F01DBF">
        <w:rPr>
          <w:rFonts w:ascii="Arial" w:eastAsia="Times New Roman" w:hAnsi="Arial" w:cs="Arial"/>
          <w:sz w:val="20"/>
          <w:szCs w:val="20"/>
          <w:lang w:eastAsia="es-ES"/>
        </w:rPr>
        <w:t>recurso</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de Queja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se incumpla con el requisito del domicilio previsto en el inciso b),</w:t>
      </w:r>
      <w:r w:rsidRPr="00F01DBF">
        <w:rPr>
          <w:rFonts w:ascii="Arial" w:eastAsia="Times New Roman" w:hAnsi="Arial" w:cs="Arial"/>
          <w:b/>
          <w:sz w:val="20"/>
          <w:szCs w:val="20"/>
          <w:lang w:eastAsia="es-ES"/>
        </w:rPr>
        <w:t xml:space="preserve"> o el domicilio no existiera </w:t>
      </w:r>
      <w:r w:rsidRPr="00F01DBF">
        <w:rPr>
          <w:rFonts w:ascii="Arial" w:eastAsia="Times New Roman" w:hAnsi="Arial" w:cs="Arial"/>
          <w:sz w:val="20"/>
          <w:szCs w:val="20"/>
          <w:lang w:eastAsia="es-ES"/>
        </w:rPr>
        <w:t>la notificación se realizará por estrados.</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II.</w:t>
      </w:r>
      <w:r w:rsidRPr="00F01DBF">
        <w:rPr>
          <w:rFonts w:ascii="Arial" w:eastAsia="Times New Roman" w:hAnsi="Arial" w:cs="Arial"/>
          <w:sz w:val="20"/>
          <w:szCs w:val="20"/>
          <w:lang w:eastAsia="es-ES"/>
        </w:rPr>
        <w:tab/>
        <w:t xml:space="preserve">Operará el </w:t>
      </w:r>
      <w:proofErr w:type="spellStart"/>
      <w:r w:rsidRPr="00F01DBF">
        <w:rPr>
          <w:rFonts w:ascii="Arial" w:eastAsia="Times New Roman" w:hAnsi="Arial" w:cs="Arial"/>
          <w:sz w:val="20"/>
          <w:szCs w:val="20"/>
          <w:lang w:eastAsia="es-ES"/>
        </w:rPr>
        <w:t>desechamiento</w:t>
      </w:r>
      <w:proofErr w:type="spellEnd"/>
      <w:r w:rsidRPr="00F01DBF">
        <w:rPr>
          <w:rFonts w:ascii="Arial" w:eastAsia="Times New Roman" w:hAnsi="Arial" w:cs="Arial"/>
          <w:sz w:val="20"/>
          <w:szCs w:val="20"/>
          <w:lang w:eastAsia="es-ES"/>
        </w:rPr>
        <w:t xml:space="preserve"> de plano, cuando no existan hechos y agravios expuestos o habiéndose señalado sólo hechos, que de ellos no se pueda deducir agravio alguno y cuando se incumpla cualquiera de los requisitos previstos en los incisos a), c), e)</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y h) antes mencionados.</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2.</w:t>
      </w:r>
      <w:r w:rsidRPr="00F01DBF">
        <w:rPr>
          <w:rFonts w:ascii="Arial" w:eastAsia="Times New Roman" w:hAnsi="Arial" w:cs="Arial"/>
          <w:sz w:val="20"/>
          <w:szCs w:val="20"/>
          <w:lang w:eastAsia="es-ES"/>
        </w:rPr>
        <w:t xml:space="preserve"> De la improcedencia y del sobreseimiento.</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I.</w:t>
      </w:r>
      <w:r w:rsidRPr="00F01DBF">
        <w:rPr>
          <w:rFonts w:ascii="Arial" w:eastAsia="Times New Roman" w:hAnsi="Arial" w:cs="Arial"/>
          <w:b/>
          <w:sz w:val="20"/>
          <w:szCs w:val="20"/>
          <w:lang w:eastAsia="es-ES"/>
        </w:rPr>
        <w:tab/>
        <w:t>El</w:t>
      </w:r>
      <w:r w:rsidRPr="00F01DBF">
        <w:rPr>
          <w:rFonts w:ascii="Arial" w:eastAsia="Times New Roman" w:hAnsi="Arial" w:cs="Arial"/>
          <w:sz w:val="20"/>
          <w:szCs w:val="20"/>
          <w:lang w:eastAsia="es-ES"/>
        </w:rPr>
        <w:t xml:space="preserve"> recurso de Queja será improcedente en los siguientes casos: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Cuando se pretenda impugnar actos o resoluciones que no afecten el interés jurídico del actor, que se hayan consumado de un modo irreparable, que se hubiesen consentido o aquéllos contra los cuales no se hubiese interpuesto el recurso respectivo, dentro de los plazos y términos previstos en los Estatutos.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 xml:space="preserve">Que el </w:t>
      </w:r>
      <w:proofErr w:type="spellStart"/>
      <w:r w:rsidRPr="00F01DBF">
        <w:rPr>
          <w:rFonts w:ascii="Arial" w:eastAsia="Times New Roman" w:hAnsi="Arial" w:cs="Arial"/>
          <w:sz w:val="20"/>
          <w:szCs w:val="20"/>
          <w:lang w:eastAsia="es-ES"/>
        </w:rPr>
        <w:t>promovente</w:t>
      </w:r>
      <w:proofErr w:type="spellEnd"/>
      <w:r w:rsidRPr="00F01DBF">
        <w:rPr>
          <w:rFonts w:ascii="Arial" w:eastAsia="Times New Roman" w:hAnsi="Arial" w:cs="Arial"/>
          <w:sz w:val="20"/>
          <w:szCs w:val="20"/>
          <w:lang w:eastAsia="es-ES"/>
        </w:rPr>
        <w:t xml:space="preserve"> carezca de legitimación en los términos de los presentes Estatutos;</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II.</w:t>
      </w:r>
      <w:r w:rsidRPr="00F01DBF">
        <w:rPr>
          <w:rFonts w:ascii="Arial" w:eastAsia="Times New Roman" w:hAnsi="Arial" w:cs="Arial"/>
          <w:sz w:val="20"/>
          <w:szCs w:val="20"/>
          <w:lang w:eastAsia="es-ES"/>
        </w:rPr>
        <w:tab/>
        <w:t>Procede el sobreseimiento cuando:</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 xml:space="preserve">El </w:t>
      </w:r>
      <w:proofErr w:type="spellStart"/>
      <w:r w:rsidRPr="00F01DBF">
        <w:rPr>
          <w:rFonts w:ascii="Arial" w:eastAsia="Times New Roman" w:hAnsi="Arial" w:cs="Arial"/>
          <w:sz w:val="20"/>
          <w:szCs w:val="20"/>
          <w:lang w:eastAsia="es-ES"/>
        </w:rPr>
        <w:t>promovente</w:t>
      </w:r>
      <w:proofErr w:type="spellEnd"/>
      <w:r w:rsidRPr="00F01DBF">
        <w:rPr>
          <w:rFonts w:ascii="Arial" w:eastAsia="Times New Roman" w:hAnsi="Arial" w:cs="Arial"/>
          <w:sz w:val="20"/>
          <w:szCs w:val="20"/>
          <w:lang w:eastAsia="es-ES"/>
        </w:rPr>
        <w:t xml:space="preserve"> se desista expresamente por escrito siempre y cuando se trate de una afectación directa a su esfera jurídica de derechos;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Habiendo sido admitido el recurso correspondiente, aparezca o sobrevenga alguna causal de improcedencia;</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lastRenderedPageBreak/>
        <w:t>c)</w:t>
      </w:r>
      <w:r w:rsidRPr="00F01DBF">
        <w:rPr>
          <w:rFonts w:ascii="Arial" w:eastAsia="Times New Roman" w:hAnsi="Arial" w:cs="Arial"/>
          <w:sz w:val="20"/>
          <w:szCs w:val="20"/>
          <w:lang w:eastAsia="es-ES"/>
        </w:rPr>
        <w:tab/>
        <w:t>El militante, afiliado, precandidato o candidato ciudadano agraviado fallezca o sea suspendido o privado de sus derechos político-electorales.</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En aquéllos casos en que se trate de una afectación o daño a la esfera de derechos del Partido del Trabajo, no procederá el desistimiento y el procedimiento se seguirá de oficio.</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3.</w:t>
      </w:r>
      <w:r w:rsidRPr="00F01DBF">
        <w:rPr>
          <w:rFonts w:ascii="Arial" w:eastAsia="Times New Roman" w:hAnsi="Arial" w:cs="Arial"/>
          <w:sz w:val="20"/>
          <w:szCs w:val="20"/>
          <w:lang w:eastAsia="es-ES"/>
        </w:rPr>
        <w:t xml:space="preserve"> De las Partes</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w:t>
      </w:r>
      <w:r w:rsidRPr="00F01DBF">
        <w:rPr>
          <w:rFonts w:ascii="Arial" w:eastAsia="Times New Roman" w:hAnsi="Arial" w:cs="Arial"/>
          <w:sz w:val="20"/>
          <w:szCs w:val="20"/>
          <w:lang w:eastAsia="es-ES"/>
        </w:rPr>
        <w:tab/>
        <w:t>Son partes en el procedimiento:</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El actor, que será militante, afiliado, precandidato o candidato ciudadano;</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El demandado que podrá ser: el militante, afiliado, precandidato o candidato ciudadano o el órgano de dirección partidista cuyo Acto o Resolución se combata;</w:t>
      </w:r>
    </w:p>
    <w:p w:rsidR="00F01DBF" w:rsidRPr="00F01DBF" w:rsidRDefault="00F01DBF" w:rsidP="00F01DBF">
      <w:pPr>
        <w:spacing w:after="92" w:line="216" w:lineRule="exact"/>
        <w:ind w:left="1080" w:hanging="360"/>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c)</w:t>
      </w:r>
      <w:r w:rsidRPr="00F01DBF">
        <w:rPr>
          <w:rFonts w:ascii="Arial" w:eastAsia="Times New Roman" w:hAnsi="Arial" w:cs="Arial"/>
          <w:sz w:val="20"/>
          <w:szCs w:val="20"/>
          <w:lang w:eastAsia="es-ES"/>
        </w:rPr>
        <w:tab/>
        <w:t>El tercero interesado que será el militante, afiliado, precandidato, candidato ciudadano o el órgano de dirección partidista, según corresponda, con un interés legítimo en la causa derivado de un derecho incompatible con el que pretende el actor.</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4.</w:t>
      </w:r>
      <w:r w:rsidRPr="00F01DBF">
        <w:rPr>
          <w:rFonts w:ascii="Arial" w:eastAsia="Times New Roman" w:hAnsi="Arial" w:cs="Arial"/>
          <w:sz w:val="20"/>
          <w:szCs w:val="20"/>
          <w:lang w:eastAsia="es-ES"/>
        </w:rPr>
        <w:t xml:space="preserve"> De la Legitimación y de la Personería.</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La presentación del recurso de Queja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corresponde únicamente a los militantes, afiliados, precandidatos y candidatos por afectación a su esfera de derechos.</w:t>
      </w:r>
    </w:p>
    <w:p w:rsidR="00F01DBF" w:rsidRPr="00F01DBF" w:rsidRDefault="00F01DBF" w:rsidP="00F01DBF">
      <w:pPr>
        <w:spacing w:after="92"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5.</w:t>
      </w:r>
      <w:r w:rsidRPr="00F01DBF">
        <w:rPr>
          <w:rFonts w:ascii="Arial" w:eastAsia="Times New Roman" w:hAnsi="Arial" w:cs="Arial"/>
          <w:sz w:val="20"/>
          <w:szCs w:val="20"/>
          <w:lang w:eastAsia="es-ES"/>
        </w:rPr>
        <w:t xml:space="preserve"> De las Pruebas.</w:t>
      </w:r>
    </w:p>
    <w:p w:rsidR="00F01DBF" w:rsidRPr="00F01DBF" w:rsidRDefault="00F01DBF" w:rsidP="00F01DBF">
      <w:pPr>
        <w:tabs>
          <w:tab w:val="left" w:pos="720"/>
        </w:tabs>
        <w:spacing w:after="92"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w:t>
      </w:r>
      <w:r w:rsidRPr="00F01DBF">
        <w:rPr>
          <w:rFonts w:ascii="Arial" w:eastAsia="Times New Roman" w:hAnsi="Arial" w:cs="Arial"/>
          <w:sz w:val="20"/>
          <w:szCs w:val="20"/>
          <w:lang w:eastAsia="es-ES"/>
        </w:rPr>
        <w:tab/>
        <w:t>Sólo podrán ser ofrecidas y admitidas las pruebas siguientes: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Documentales públicas;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Documentales privadas;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c)</w:t>
      </w:r>
      <w:r w:rsidRPr="00F01DBF">
        <w:rPr>
          <w:rFonts w:ascii="Arial" w:eastAsia="Times New Roman" w:hAnsi="Arial" w:cs="Arial"/>
          <w:sz w:val="20"/>
          <w:szCs w:val="20"/>
          <w:lang w:eastAsia="es-ES"/>
        </w:rPr>
        <w:tab/>
        <w:t>Técnicas;</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d)</w:t>
      </w:r>
      <w:r w:rsidRPr="00F01DBF">
        <w:rPr>
          <w:rFonts w:ascii="Arial" w:eastAsia="Times New Roman" w:hAnsi="Arial" w:cs="Arial"/>
          <w:sz w:val="20"/>
          <w:szCs w:val="20"/>
          <w:lang w:eastAsia="es-ES"/>
        </w:rPr>
        <w:tab/>
      </w:r>
      <w:proofErr w:type="spellStart"/>
      <w:r w:rsidRPr="00F01DBF">
        <w:rPr>
          <w:rFonts w:ascii="Arial" w:eastAsia="Times New Roman" w:hAnsi="Arial" w:cs="Arial"/>
          <w:sz w:val="20"/>
          <w:szCs w:val="20"/>
          <w:lang w:eastAsia="es-ES"/>
        </w:rPr>
        <w:t>Presuncionales</w:t>
      </w:r>
      <w:proofErr w:type="spellEnd"/>
      <w:r w:rsidRPr="00F01DBF">
        <w:rPr>
          <w:rFonts w:ascii="Arial" w:eastAsia="Times New Roman" w:hAnsi="Arial" w:cs="Arial"/>
          <w:sz w:val="20"/>
          <w:szCs w:val="20"/>
          <w:lang w:eastAsia="es-ES"/>
        </w:rPr>
        <w:t xml:space="preserve"> legales y humanas; y</w:t>
      </w:r>
    </w:p>
    <w:p w:rsidR="00F01DBF" w:rsidRPr="00F01DBF" w:rsidRDefault="00F01DBF" w:rsidP="00F01DBF">
      <w:pPr>
        <w:spacing w:after="92"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w:t>
      </w:r>
      <w:r w:rsidRPr="00F01DBF">
        <w:rPr>
          <w:rFonts w:ascii="Arial" w:eastAsia="Times New Roman" w:hAnsi="Arial" w:cs="Arial"/>
          <w:sz w:val="20"/>
          <w:szCs w:val="20"/>
          <w:lang w:eastAsia="es-ES"/>
        </w:rPr>
        <w:tab/>
        <w:t>Instrumental de actuaciones.</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II.</w:t>
      </w:r>
      <w:r w:rsidRPr="00F01DBF">
        <w:rPr>
          <w:rFonts w:ascii="Arial" w:eastAsia="Times New Roman" w:hAnsi="Arial" w:cs="Arial"/>
          <w:sz w:val="20"/>
          <w:szCs w:val="20"/>
          <w:lang w:eastAsia="es-ES"/>
        </w:rPr>
        <w:tab/>
        <w:t>Serán documentales públicas:</w:t>
      </w:r>
    </w:p>
    <w:p w:rsidR="00F01DBF" w:rsidRPr="00F01DBF" w:rsidRDefault="00F01DBF" w:rsidP="00F01DBF">
      <w:pPr>
        <w:spacing w:after="50"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a)</w:t>
      </w:r>
      <w:r w:rsidRPr="00F01DBF">
        <w:rPr>
          <w:rFonts w:ascii="Arial" w:eastAsia="Times New Roman" w:hAnsi="Arial" w:cs="Arial"/>
          <w:sz w:val="20"/>
          <w:szCs w:val="20"/>
          <w:lang w:eastAsia="es-ES"/>
        </w:rPr>
        <w:tab/>
        <w:t>Toda documentación emitida por los Órganos del Partido del Trabajo en el ámbito de sus atribuciones y facultades;</w:t>
      </w:r>
    </w:p>
    <w:p w:rsidR="00F01DBF" w:rsidRPr="00F01DBF" w:rsidRDefault="00F01DBF" w:rsidP="00F01DBF">
      <w:pPr>
        <w:spacing w:after="50" w:line="216" w:lineRule="exact"/>
        <w:ind w:left="1080" w:hanging="360"/>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Los documentos expedidos, dentro del ámbito de sus atribuciones y facultades, por las autoridades Federales, Estatales, del Distrito Federal, Delegacionales y Municipales, y por quienes estén investidos de fe pública.</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III.</w:t>
      </w:r>
      <w:r w:rsidRPr="00F01DBF">
        <w:rPr>
          <w:rFonts w:ascii="Arial" w:eastAsia="Times New Roman" w:hAnsi="Arial" w:cs="Arial"/>
          <w:sz w:val="20"/>
          <w:szCs w:val="20"/>
          <w:lang w:eastAsia="es-ES"/>
        </w:rPr>
        <w:tab/>
        <w:t>Serán documentales privadas todos los demás documentos.</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IV.</w:t>
      </w:r>
      <w:r w:rsidRPr="00F01DBF">
        <w:rPr>
          <w:rFonts w:ascii="Arial" w:eastAsia="Times New Roman" w:hAnsi="Arial" w:cs="Arial"/>
          <w:sz w:val="20"/>
          <w:szCs w:val="20"/>
          <w:lang w:eastAsia="es-ES"/>
        </w:rPr>
        <w:tab/>
        <w:t>Se considerarán pruebas técnicas las fotografías, otros medios de reproducción de imagen y, en general, todos aquéllos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 los lugares y las circunstancias de modo y tiempo que reproduce la prueba.</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V.</w:t>
      </w:r>
      <w:r w:rsidRPr="00F01DBF">
        <w:rPr>
          <w:rFonts w:ascii="Arial" w:eastAsia="Times New Roman" w:hAnsi="Arial" w:cs="Arial"/>
          <w:sz w:val="20"/>
          <w:szCs w:val="20"/>
          <w:lang w:eastAsia="es-ES"/>
        </w:rPr>
        <w:tab/>
        <w:t>Las pruebas deberán exhibirse y acompañarse con el recurso de Queja.</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6.</w:t>
      </w:r>
      <w:r w:rsidRPr="00F01DBF">
        <w:rPr>
          <w:rFonts w:ascii="Arial" w:eastAsia="Times New Roman" w:hAnsi="Arial" w:cs="Arial"/>
          <w:sz w:val="20"/>
          <w:szCs w:val="20"/>
          <w:lang w:eastAsia="es-ES"/>
        </w:rPr>
        <w:t xml:space="preserve"> De los medios de prueba.</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w:t>
      </w:r>
      <w:r w:rsidRPr="00F01DBF">
        <w:rPr>
          <w:rFonts w:ascii="Arial" w:eastAsia="Times New Roman" w:hAnsi="Arial" w:cs="Arial"/>
          <w:sz w:val="20"/>
          <w:szCs w:val="20"/>
          <w:lang w:eastAsia="es-ES"/>
        </w:rPr>
        <w:tab/>
        <w:t>Los medios de prueba serán valorados por el órgano competente para resolver, atendiendo a las reglas de la lógica, de la sana crítica y de la experiencia;</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lastRenderedPageBreak/>
        <w:t>II.</w:t>
      </w:r>
      <w:r w:rsidRPr="00F01DBF">
        <w:rPr>
          <w:rFonts w:ascii="Arial" w:eastAsia="Times New Roman" w:hAnsi="Arial" w:cs="Arial"/>
          <w:sz w:val="20"/>
          <w:szCs w:val="20"/>
          <w:lang w:eastAsia="es-ES"/>
        </w:rPr>
        <w:tab/>
        <w:t>Las documentales públicas tendrán valor probatorio pleno</w:t>
      </w:r>
      <w:r w:rsidRPr="00F01DBF">
        <w:rPr>
          <w:rFonts w:ascii="Arial" w:eastAsia="Times New Roman" w:hAnsi="Arial" w:cs="Arial"/>
          <w:b/>
          <w:sz w:val="20"/>
          <w:szCs w:val="20"/>
          <w:lang w:eastAsia="es-ES"/>
        </w:rPr>
        <w:t>:</w:t>
      </w:r>
      <w:r w:rsidRPr="00F01DBF">
        <w:rPr>
          <w:rFonts w:ascii="Arial" w:eastAsia="Times New Roman" w:hAnsi="Arial" w:cs="Arial"/>
          <w:sz w:val="20"/>
          <w:szCs w:val="20"/>
          <w:lang w:eastAsia="es-ES"/>
        </w:rPr>
        <w:t xml:space="preserve"> </w:t>
      </w:r>
      <w:r w:rsidRPr="00F01DBF">
        <w:rPr>
          <w:rFonts w:ascii="Arial" w:eastAsia="Times New Roman" w:hAnsi="Arial" w:cs="Arial"/>
          <w:b/>
          <w:sz w:val="20"/>
          <w:szCs w:val="20"/>
          <w:lang w:eastAsia="es-ES"/>
        </w:rPr>
        <w:t>l</w:t>
      </w:r>
      <w:r w:rsidRPr="00F01DBF">
        <w:rPr>
          <w:rFonts w:ascii="Arial" w:eastAsia="Times New Roman" w:hAnsi="Arial" w:cs="Arial"/>
          <w:sz w:val="20"/>
          <w:szCs w:val="20"/>
          <w:lang w:eastAsia="es-ES"/>
        </w:rPr>
        <w:t xml:space="preserve">as documentales privadas, las técnicas, las </w:t>
      </w:r>
      <w:proofErr w:type="spellStart"/>
      <w:r w:rsidRPr="00F01DBF">
        <w:rPr>
          <w:rFonts w:ascii="Arial" w:eastAsia="Times New Roman" w:hAnsi="Arial" w:cs="Arial"/>
          <w:sz w:val="20"/>
          <w:szCs w:val="20"/>
          <w:lang w:eastAsia="es-ES"/>
        </w:rPr>
        <w:t>presuncionales</w:t>
      </w:r>
      <w:proofErr w:type="spellEnd"/>
      <w:r w:rsidRPr="00F01DBF">
        <w:rPr>
          <w:rFonts w:ascii="Arial" w:eastAsia="Times New Roman" w:hAnsi="Arial" w:cs="Arial"/>
          <w:sz w:val="20"/>
          <w:szCs w:val="20"/>
          <w:lang w:eastAsia="es-ES"/>
        </w:rPr>
        <w:t xml:space="preserve"> y la instrumental de actuaciones, sólo harán prueba plena cuando a juicio del órgano competente para resolver, generen convicción sobre la veracidad de los hechos afirmados;</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III.</w:t>
      </w:r>
      <w:r w:rsidRPr="00F01DBF">
        <w:rPr>
          <w:rFonts w:ascii="Arial" w:eastAsia="Times New Roman" w:hAnsi="Arial" w:cs="Arial"/>
          <w:sz w:val="20"/>
          <w:szCs w:val="20"/>
          <w:lang w:eastAsia="es-ES"/>
        </w:rPr>
        <w:tab/>
        <w:t>En ningún caso se tomarán en cuenta para resolver, las pruebas ofrecidas o aportadas fuera de los plazos previstos en los Estatutos.</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7.</w:t>
      </w:r>
      <w:r w:rsidRPr="00F01DBF">
        <w:rPr>
          <w:rFonts w:ascii="Arial" w:eastAsia="Times New Roman" w:hAnsi="Arial" w:cs="Arial"/>
          <w:sz w:val="20"/>
          <w:szCs w:val="20"/>
          <w:lang w:eastAsia="es-ES"/>
        </w:rPr>
        <w:t xml:space="preserve"> Del Trámite</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La Comisión que reciba un recurso, lo hará del conocimiento público mediante cédula fijada por el Secretario Técnico que corresponda, durante un plazo de setenta y dos horas en los estrados respectivos, con la finalidad de que los terceros interesados tengan conocimiento del mismo y manifiesten por escrito lo que a su derecho convenga.</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Dentro del plazo que se refiere el párrafo anterior de este artículo, los terceros interesados podrán comparecer mediante los escritos que consideren pertinentes.</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55 Bis 8. </w:t>
      </w:r>
      <w:r w:rsidRPr="00F01DBF">
        <w:rPr>
          <w:rFonts w:ascii="Arial" w:eastAsia="Times New Roman" w:hAnsi="Arial" w:cs="Arial"/>
          <w:sz w:val="20"/>
          <w:szCs w:val="20"/>
          <w:lang w:eastAsia="es-ES"/>
        </w:rPr>
        <w:t>De la Sustanciación.</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Recibido el recurso de Queja y la documentación correspondiente, la Comisión Nacional</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de</w:t>
      </w:r>
      <w:r w:rsidRPr="00F01DBF">
        <w:rPr>
          <w:rFonts w:ascii="Arial" w:eastAsia="Times New Roman" w:hAnsi="Arial" w:cs="Arial"/>
          <w:b/>
          <w:sz w:val="20"/>
          <w:szCs w:val="20"/>
          <w:lang w:eastAsia="es-ES"/>
        </w:rPr>
        <w:t xml:space="preserve"> Conciliación, </w:t>
      </w:r>
      <w:r w:rsidRPr="00F01DBF">
        <w:rPr>
          <w:rFonts w:ascii="Arial" w:eastAsia="Times New Roman" w:hAnsi="Arial" w:cs="Arial"/>
          <w:sz w:val="20"/>
          <w:szCs w:val="20"/>
          <w:lang w:eastAsia="es-ES"/>
        </w:rPr>
        <w:t>Garantías, Justicia y Controversias,</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realizará los actos y ordenará las diligencias que sean necesarias para su debida sustanciación y Resolución dentro de un plazo no mayor de</w:t>
      </w:r>
      <w:r w:rsidRPr="00F01DBF">
        <w:rPr>
          <w:rFonts w:ascii="Arial" w:eastAsia="Times New Roman" w:hAnsi="Arial" w:cs="Arial"/>
          <w:b/>
          <w:sz w:val="20"/>
          <w:szCs w:val="20"/>
          <w:lang w:eastAsia="es-ES"/>
        </w:rPr>
        <w:t xml:space="preserve"> cuarenta y cinco </w:t>
      </w:r>
      <w:r w:rsidRPr="00F01DBF">
        <w:rPr>
          <w:rFonts w:ascii="Arial" w:eastAsia="Times New Roman" w:hAnsi="Arial" w:cs="Arial"/>
          <w:sz w:val="20"/>
          <w:szCs w:val="20"/>
          <w:lang w:eastAsia="es-ES"/>
        </w:rPr>
        <w:t>días naturales, salvo los casos previstos en la ley.</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55 Bis 9. </w:t>
      </w:r>
      <w:r w:rsidRPr="00F01DBF">
        <w:rPr>
          <w:rFonts w:ascii="Arial" w:eastAsia="Times New Roman" w:hAnsi="Arial" w:cs="Arial"/>
          <w:sz w:val="20"/>
          <w:szCs w:val="20"/>
          <w:lang w:eastAsia="es-ES"/>
        </w:rPr>
        <w:t>La Resolución que adopte la</w:t>
      </w:r>
      <w:r w:rsidRPr="00F01DBF">
        <w:rPr>
          <w:rFonts w:ascii="Arial" w:eastAsia="Times New Roman" w:hAnsi="Arial" w:cs="Arial"/>
          <w:b/>
          <w:sz w:val="20"/>
          <w:szCs w:val="20"/>
          <w:lang w:eastAsia="es-ES"/>
        </w:rPr>
        <w:t xml:space="preserve"> </w:t>
      </w:r>
      <w:r w:rsidRPr="00F01DBF">
        <w:rPr>
          <w:rFonts w:ascii="Arial" w:eastAsia="Times New Roman" w:hAnsi="Arial" w:cs="Arial"/>
          <w:sz w:val="20"/>
          <w:szCs w:val="20"/>
          <w:lang w:eastAsia="es-ES"/>
        </w:rPr>
        <w:t>Comisi</w:t>
      </w:r>
      <w:r w:rsidRPr="00F01DBF">
        <w:rPr>
          <w:rFonts w:ascii="Arial" w:eastAsia="Times New Roman" w:hAnsi="Arial" w:cs="Arial"/>
          <w:b/>
          <w:sz w:val="20"/>
          <w:szCs w:val="20"/>
          <w:lang w:eastAsia="es-ES"/>
        </w:rPr>
        <w:t xml:space="preserve">ón </w:t>
      </w:r>
      <w:r w:rsidRPr="00F01DBF">
        <w:rPr>
          <w:rFonts w:ascii="Arial" w:eastAsia="Times New Roman" w:hAnsi="Arial" w:cs="Arial"/>
          <w:sz w:val="20"/>
          <w:szCs w:val="20"/>
          <w:lang w:eastAsia="es-ES"/>
        </w:rPr>
        <w:t xml:space="preserve">se tomará por mayoría del 50% más uno de sus integrantes, debiendo estar fundada y motivada y estableciendo con claridad los puntos de la </w:t>
      </w:r>
      <w:proofErr w:type="spellStart"/>
      <w:r w:rsidRPr="00F01DBF">
        <w:rPr>
          <w:rFonts w:ascii="Arial" w:eastAsia="Times New Roman" w:hAnsi="Arial" w:cs="Arial"/>
          <w:i/>
          <w:sz w:val="20"/>
          <w:szCs w:val="20"/>
          <w:lang w:eastAsia="es-ES"/>
        </w:rPr>
        <w:t>litis</w:t>
      </w:r>
      <w:proofErr w:type="spellEnd"/>
      <w:r w:rsidRPr="00F01DBF">
        <w:rPr>
          <w:rFonts w:ascii="Arial" w:eastAsia="Times New Roman" w:hAnsi="Arial" w:cs="Arial"/>
          <w:sz w:val="20"/>
          <w:szCs w:val="20"/>
          <w:lang w:eastAsia="es-ES"/>
        </w:rPr>
        <w:t>, así como en el caso de imposición de sanciones, la proporcionalidad entre la conducta susceptible de ser sancionada y la sanción que se imponga.</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 xml:space="preserve">Artículo 55 Bis 10. </w:t>
      </w:r>
      <w:r w:rsidRPr="00F01DBF">
        <w:rPr>
          <w:rFonts w:ascii="Arial" w:eastAsia="Times New Roman" w:hAnsi="Arial" w:cs="Arial"/>
          <w:sz w:val="20"/>
          <w:szCs w:val="20"/>
          <w:lang w:eastAsia="es-ES"/>
        </w:rPr>
        <w:t>De las notificaciones.</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Todas las resoluciones dictadas, deberán ser notificadas a las partes, a más tardar dentro de los tres días siguientes, a través de alguno de los siguientes medios:</w:t>
      </w:r>
    </w:p>
    <w:p w:rsidR="00F01DBF" w:rsidRPr="00F01DBF" w:rsidRDefault="00F01DBF" w:rsidP="00F01DBF">
      <w:pPr>
        <w:tabs>
          <w:tab w:val="left" w:pos="720"/>
        </w:tabs>
        <w:spacing w:after="50" w:line="216" w:lineRule="exact"/>
        <w:ind w:left="720" w:hanging="432"/>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w:t>
      </w:r>
      <w:r w:rsidRPr="00F01DBF">
        <w:rPr>
          <w:rFonts w:ascii="Arial" w:eastAsia="Times New Roman" w:hAnsi="Arial" w:cs="Arial"/>
          <w:b/>
          <w:sz w:val="20"/>
          <w:szCs w:val="20"/>
          <w:lang w:eastAsia="es-ES"/>
        </w:rPr>
        <w:tab/>
        <w:t>Por correo electrónico;</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b)</w:t>
      </w:r>
      <w:r w:rsidRPr="00F01DBF">
        <w:rPr>
          <w:rFonts w:ascii="Arial" w:eastAsia="Times New Roman" w:hAnsi="Arial" w:cs="Arial"/>
          <w:sz w:val="20"/>
          <w:szCs w:val="20"/>
          <w:lang w:eastAsia="es-ES"/>
        </w:rPr>
        <w:tab/>
        <w:t>En el domicilio que haya manifestado en su escrito inicial;</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c)</w:t>
      </w:r>
      <w:r w:rsidRPr="00F01DBF">
        <w:rPr>
          <w:rFonts w:ascii="Arial" w:eastAsia="Times New Roman" w:hAnsi="Arial" w:cs="Arial"/>
          <w:sz w:val="20"/>
          <w:szCs w:val="20"/>
          <w:lang w:eastAsia="es-ES"/>
        </w:rPr>
        <w:tab/>
        <w:t>Por estrados, cuando no señale domicilio en el escrito correspondiente;</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d)</w:t>
      </w:r>
      <w:r w:rsidRPr="00F01DBF">
        <w:rPr>
          <w:rFonts w:ascii="Arial" w:eastAsia="Times New Roman" w:hAnsi="Arial" w:cs="Arial"/>
          <w:sz w:val="20"/>
          <w:szCs w:val="20"/>
          <w:lang w:eastAsia="es-ES"/>
        </w:rPr>
        <w:tab/>
        <w:t>Por correo certificado;</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e)</w:t>
      </w:r>
      <w:r w:rsidRPr="00F01DBF">
        <w:rPr>
          <w:rFonts w:ascii="Arial" w:eastAsia="Times New Roman" w:hAnsi="Arial" w:cs="Arial"/>
          <w:sz w:val="20"/>
          <w:szCs w:val="20"/>
          <w:lang w:eastAsia="es-ES"/>
        </w:rPr>
        <w:tab/>
        <w:t>Mediante notario público; y,</w:t>
      </w:r>
    </w:p>
    <w:p w:rsidR="00F01DBF" w:rsidRPr="00F01DBF" w:rsidRDefault="00F01DBF" w:rsidP="00F01DBF">
      <w:pPr>
        <w:tabs>
          <w:tab w:val="left" w:pos="720"/>
        </w:tabs>
        <w:spacing w:after="50" w:line="216" w:lineRule="exact"/>
        <w:ind w:left="720" w:hanging="432"/>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f)</w:t>
      </w:r>
      <w:r w:rsidRPr="00F01DBF">
        <w:rPr>
          <w:rFonts w:ascii="Arial" w:eastAsia="Times New Roman" w:hAnsi="Arial" w:cs="Arial"/>
          <w:sz w:val="20"/>
          <w:szCs w:val="20"/>
          <w:lang w:eastAsia="es-ES"/>
        </w:rPr>
        <w:tab/>
        <w:t>Por medio de fax.</w:t>
      </w:r>
    </w:p>
    <w:p w:rsidR="00F01DBF" w:rsidRPr="00F01DBF" w:rsidRDefault="00F01DBF" w:rsidP="00F01DBF">
      <w:pPr>
        <w:spacing w:after="50" w:line="216" w:lineRule="exact"/>
        <w:ind w:firstLine="288"/>
        <w:jc w:val="both"/>
        <w:rPr>
          <w:rFonts w:ascii="Arial" w:eastAsia="Times New Roman" w:hAnsi="Arial" w:cs="Arial"/>
          <w:sz w:val="20"/>
          <w:szCs w:val="20"/>
          <w:lang w:eastAsia="es-ES"/>
        </w:rPr>
      </w:pPr>
      <w:r w:rsidRPr="00F01DBF">
        <w:rPr>
          <w:rFonts w:ascii="Arial" w:eastAsia="Times New Roman" w:hAnsi="Arial" w:cs="Arial"/>
          <w:sz w:val="20"/>
          <w:szCs w:val="20"/>
          <w:lang w:eastAsia="es-ES"/>
        </w:rPr>
        <w:t>Las notificaciones surtirán efectos a partir del día siguiente a que se hayan realizado, con excepción de la notificación automática, la cual se actualiza cuando el recurrente esté presente en el acto o resolución que impugna y a partir de ese momento surtirá efectos el término legal correspondiente.</w:t>
      </w:r>
    </w:p>
    <w:p w:rsidR="00F01DBF" w:rsidRPr="00F01DBF" w:rsidRDefault="00F01DBF" w:rsidP="00F01DBF">
      <w:pPr>
        <w:spacing w:after="5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Artículo 55 Bis 11. Se deroga.</w:t>
      </w:r>
    </w:p>
    <w:p w:rsidR="00F01DBF" w:rsidRPr="00F01DBF" w:rsidRDefault="00F01DBF" w:rsidP="00F01DBF">
      <w:pPr>
        <w:spacing w:after="5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Artículo 55 Bis 12. Se deroga</w:t>
      </w:r>
    </w:p>
    <w:p w:rsidR="00F01DBF" w:rsidRPr="00F01DBF" w:rsidRDefault="00F01DBF" w:rsidP="00F01DBF">
      <w:pPr>
        <w:spacing w:after="5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Artículo 55 Bis 13.</w:t>
      </w:r>
      <w:bookmarkStart w:id="0" w:name="_GoBack"/>
      <w:bookmarkEnd w:id="0"/>
      <w:r w:rsidRPr="00F01DBF">
        <w:rPr>
          <w:rFonts w:ascii="Arial" w:eastAsia="Times New Roman" w:hAnsi="Arial" w:cs="Arial"/>
          <w:b/>
          <w:sz w:val="20"/>
          <w:szCs w:val="20"/>
          <w:lang w:eastAsia="es-ES"/>
        </w:rPr>
        <w:t xml:space="preserve"> Se deroga</w:t>
      </w:r>
    </w:p>
    <w:p w:rsidR="00F01DBF" w:rsidRPr="00F01DBF" w:rsidRDefault="00F01DBF" w:rsidP="00F01DBF">
      <w:pPr>
        <w:spacing w:after="50" w:line="216" w:lineRule="exact"/>
        <w:ind w:firstLine="288"/>
        <w:jc w:val="both"/>
        <w:rPr>
          <w:rFonts w:ascii="Arial" w:eastAsia="Times New Roman" w:hAnsi="Arial" w:cs="Arial"/>
          <w:b/>
          <w:sz w:val="20"/>
          <w:szCs w:val="20"/>
          <w:lang w:eastAsia="es-ES"/>
        </w:rPr>
      </w:pPr>
      <w:r w:rsidRPr="00F01DBF">
        <w:rPr>
          <w:rFonts w:ascii="Arial" w:eastAsia="Times New Roman" w:hAnsi="Arial" w:cs="Arial"/>
          <w:b/>
          <w:sz w:val="20"/>
          <w:szCs w:val="20"/>
          <w:lang w:eastAsia="es-ES"/>
        </w:rPr>
        <w:t>Artículo 55 Bis 14. Se deroga</w:t>
      </w:r>
    </w:p>
    <w:p w:rsidR="00F01DBF" w:rsidRPr="00F01DBF" w:rsidRDefault="00F01DBF" w:rsidP="00F01DBF">
      <w:pPr>
        <w:spacing w:after="74" w:line="216" w:lineRule="exact"/>
        <w:ind w:firstLine="288"/>
        <w:jc w:val="both"/>
        <w:rPr>
          <w:rFonts w:ascii="Arial" w:eastAsia="Times New Roman" w:hAnsi="Arial" w:cs="Arial"/>
          <w:sz w:val="20"/>
          <w:szCs w:val="20"/>
          <w:lang w:eastAsia="es-ES"/>
        </w:rPr>
      </w:pPr>
      <w:r w:rsidRPr="00F01DBF">
        <w:rPr>
          <w:rFonts w:ascii="Arial" w:eastAsia="Times New Roman" w:hAnsi="Arial" w:cs="Arial"/>
          <w:b/>
          <w:sz w:val="20"/>
          <w:szCs w:val="20"/>
          <w:lang w:eastAsia="es-ES"/>
        </w:rPr>
        <w:t>Artículo 55 Bis 15. Se deroga</w:t>
      </w:r>
    </w:p>
    <w:p w:rsidR="00B1784E" w:rsidRDefault="00B1784E"/>
    <w:sectPr w:rsidR="00B1784E" w:rsidSect="00DE309D">
      <w:headerReference w:type="default" r:id="rId4"/>
      <w:footerReference w:type="default" r:id="rId5"/>
      <w:pgSz w:w="12240" w:h="15840"/>
      <w:pgMar w:top="1417"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535"/>
      <w:docPartObj>
        <w:docPartGallery w:val="Page Numbers (Bottom of Page)"/>
        <w:docPartUnique/>
      </w:docPartObj>
    </w:sdtPr>
    <w:sdtEndPr>
      <w:rPr>
        <w:rFonts w:ascii="Arial" w:hAnsi="Arial" w:cs="Arial"/>
      </w:rPr>
    </w:sdtEndPr>
    <w:sdtContent>
      <w:p w:rsidR="00DE309D" w:rsidRPr="00DE309D" w:rsidRDefault="00F01DBF">
        <w:pPr>
          <w:pStyle w:val="Piedepgina"/>
          <w:jc w:val="right"/>
          <w:rPr>
            <w:rFonts w:ascii="Arial" w:hAnsi="Arial" w:cs="Arial"/>
          </w:rPr>
        </w:pPr>
        <w:r w:rsidRPr="00DE309D">
          <w:rPr>
            <w:rFonts w:ascii="Arial" w:hAnsi="Arial" w:cs="Arial"/>
          </w:rPr>
          <w:fldChar w:fldCharType="begin"/>
        </w:r>
        <w:r w:rsidRPr="00DE309D">
          <w:rPr>
            <w:rFonts w:ascii="Arial" w:hAnsi="Arial" w:cs="Arial"/>
          </w:rPr>
          <w:instrText>PAGE   \* MERGEFORMAT</w:instrText>
        </w:r>
        <w:r w:rsidRPr="00DE309D">
          <w:rPr>
            <w:rFonts w:ascii="Arial" w:hAnsi="Arial" w:cs="Arial"/>
          </w:rPr>
          <w:fldChar w:fldCharType="separate"/>
        </w:r>
        <w:r w:rsidRPr="00F01DBF">
          <w:rPr>
            <w:rFonts w:ascii="Arial" w:hAnsi="Arial" w:cs="Arial"/>
            <w:noProof/>
            <w:lang w:val="es-ES"/>
          </w:rPr>
          <w:t>8</w:t>
        </w:r>
        <w:r w:rsidRPr="00DE309D">
          <w:rPr>
            <w:rFonts w:ascii="Arial" w:hAnsi="Arial" w:cs="Arial"/>
          </w:rPr>
          <w:fldChar w:fldCharType="end"/>
        </w:r>
      </w:p>
    </w:sdtContent>
  </w:sdt>
  <w:p w:rsidR="00DE309D" w:rsidRDefault="00F01DB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F01DBF"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lang w:eastAsia="es-MX"/>
            </w:rPr>
            <w:drawing>
              <wp:inline distT="0" distB="0" distL="0" distR="0" wp14:anchorId="33B01D6A" wp14:editId="06654ABF">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F01DBF"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F01DBF"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F01DBF"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F01DBF" w:rsidP="00DE309D">
          <w:pPr>
            <w:pStyle w:val="Encabezado"/>
            <w:tabs>
              <w:tab w:val="right" w:pos="9356"/>
            </w:tabs>
            <w:ind w:right="-851"/>
            <w:jc w:val="center"/>
            <w:rPr>
              <w:rFonts w:ascii="Arial Black" w:hAnsi="Arial Black"/>
              <w:sz w:val="56"/>
              <w:szCs w:val="56"/>
            </w:rPr>
          </w:pPr>
        </w:p>
      </w:tc>
      <w:tc>
        <w:tcPr>
          <w:tcW w:w="7655" w:type="dxa"/>
        </w:tcPr>
        <w:p w:rsidR="00DE309D" w:rsidRDefault="00F01DBF"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F01DB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ESTATUTOS</w:t>
          </w:r>
          <w:r w:rsidRPr="00D13B93">
            <w:rPr>
              <w:rFonts w:ascii="Arial Black" w:eastAsia="Calibri" w:hAnsi="Arial Black" w:cs="Arial"/>
            </w:rPr>
            <w:t xml:space="preserve"> PT EXPEDID</w:t>
          </w:r>
          <w:r>
            <w:rPr>
              <w:rFonts w:ascii="Arial Black" w:eastAsia="Calibri" w:hAnsi="Arial Black" w:cs="Arial"/>
            </w:rPr>
            <w:t>OS</w:t>
          </w:r>
          <w:r w:rsidRPr="00D13B93">
            <w:rPr>
              <w:rFonts w:ascii="Arial Black" w:eastAsia="Calibri" w:hAnsi="Arial Black" w:cs="Arial"/>
            </w:rPr>
            <w:t xml:space="preserve"> POR EL </w:t>
          </w:r>
        </w:p>
        <w:p w:rsidR="00DE309D" w:rsidRPr="00D13B93" w:rsidRDefault="00F01DB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9</w:t>
          </w:r>
          <w:r w:rsidRPr="00D13B93">
            <w:rPr>
              <w:rFonts w:ascii="Arial Black" w:eastAsia="Calibri" w:hAnsi="Arial Black" w:cs="Arial"/>
            </w:rPr>
            <w:t xml:space="preserve">° CONGRESO NACIONAL ORDINARIO </w:t>
          </w:r>
        </w:p>
        <w:p w:rsidR="00DE309D" w:rsidRDefault="00F01DB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05septiembre</w:t>
          </w:r>
          <w:r w:rsidRPr="00D13B93">
            <w:rPr>
              <w:rFonts w:ascii="Arial Black" w:eastAsia="Calibri" w:hAnsi="Arial Black" w:cs="Arial"/>
            </w:rPr>
            <w:t>201</w:t>
          </w:r>
          <w:r>
            <w:rPr>
              <w:rFonts w:ascii="Arial Black" w:eastAsia="Calibri" w:hAnsi="Arial Black" w:cs="Arial"/>
            </w:rPr>
            <w:t>4</w:t>
          </w:r>
        </w:p>
        <w:p w:rsidR="00DE309D" w:rsidRPr="00740E55" w:rsidRDefault="00F01DBF" w:rsidP="00DE309D">
          <w:pPr>
            <w:pStyle w:val="Encabezado"/>
            <w:tabs>
              <w:tab w:val="right" w:pos="9356"/>
            </w:tabs>
            <w:ind w:right="-851"/>
            <w:jc w:val="center"/>
            <w:rPr>
              <w:rFonts w:ascii="Arial Black" w:hAnsi="Arial Black"/>
            </w:rPr>
          </w:pPr>
          <w:r>
            <w:rPr>
              <w:rFonts w:ascii="Arial Black" w:eastAsia="Calibri" w:hAnsi="Arial Black" w:cs="Arial"/>
            </w:rPr>
            <w:t>publicados en el DOF 27noviembre2014</w:t>
          </w:r>
        </w:p>
      </w:tc>
    </w:tr>
  </w:tbl>
  <w:p w:rsidR="00DE309D" w:rsidRDefault="00F01D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BF"/>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C7A00"/>
    <w:rsid w:val="004D09C6"/>
    <w:rsid w:val="004D175E"/>
    <w:rsid w:val="004D48BA"/>
    <w:rsid w:val="004D75F6"/>
    <w:rsid w:val="004E4238"/>
    <w:rsid w:val="004E716C"/>
    <w:rsid w:val="004F4C2E"/>
    <w:rsid w:val="004F775C"/>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1DBF"/>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6820F25B-685C-4E2C-82F3-54C0F9CC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1DBF"/>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rsid w:val="00F01DBF"/>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F01DBF"/>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rsid w:val="00F01DBF"/>
    <w:rPr>
      <w:rFonts w:ascii="Times New Roman" w:eastAsia="Times New Roman" w:hAnsi="Times New Roman" w:cs="Times New Roman"/>
      <w:lang w:eastAsia="es-ES"/>
    </w:rPr>
  </w:style>
  <w:style w:type="table" w:styleId="Tablaconcuadrcula">
    <w:name w:val="Table Grid"/>
    <w:basedOn w:val="Tablanormal"/>
    <w:uiPriority w:val="59"/>
    <w:rsid w:val="00F01DB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3382</Words>
  <Characters>18605</Characters>
  <Application>Microsoft Office Word</Application>
  <DocSecurity>0</DocSecurity>
  <Lines>155</Lines>
  <Paragraphs>43</Paragraphs>
  <ScaleCrop>false</ScaleCrop>
  <Company/>
  <LinksUpToDate>false</LinksUpToDate>
  <CharactersWithSpaces>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cp:lastPrinted>2016-10-03T20:17:00Z</cp:lastPrinted>
  <dcterms:created xsi:type="dcterms:W3CDTF">2016-10-03T20:16:00Z</dcterms:created>
  <dcterms:modified xsi:type="dcterms:W3CDTF">2016-10-03T20:18:00Z</dcterms:modified>
</cp:coreProperties>
</file>