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8E" w:rsidRPr="005C108E" w:rsidRDefault="005C108E" w:rsidP="005C108E">
      <w:pPr>
        <w:spacing w:after="63" w:line="216" w:lineRule="exact"/>
        <w:ind w:firstLine="28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C108E">
        <w:rPr>
          <w:rFonts w:ascii="Arial" w:eastAsia="Times New Roman" w:hAnsi="Arial" w:cs="Arial"/>
          <w:b/>
          <w:sz w:val="20"/>
          <w:szCs w:val="20"/>
          <w:lang w:eastAsia="es-ES"/>
        </w:rPr>
        <w:t>ESTATUTOS PARTIDO DEL TRABAJO</w:t>
      </w:r>
    </w:p>
    <w:p w:rsidR="005C108E" w:rsidRPr="005C108E" w:rsidRDefault="005C108E" w:rsidP="005C108E">
      <w:pPr>
        <w:spacing w:after="63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5C108E" w:rsidRPr="005C108E" w:rsidRDefault="005C108E" w:rsidP="005C108E">
      <w:pPr>
        <w:spacing w:after="74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C108E">
        <w:rPr>
          <w:rFonts w:ascii="Arial" w:eastAsia="Times New Roman" w:hAnsi="Arial" w:cs="Arial"/>
          <w:b/>
          <w:sz w:val="20"/>
          <w:szCs w:val="20"/>
          <w:lang w:eastAsia="es-ES"/>
        </w:rPr>
        <w:t>CAPÍTULO XIII</w:t>
      </w:r>
    </w:p>
    <w:p w:rsidR="005C108E" w:rsidRPr="005C108E" w:rsidRDefault="005C108E" w:rsidP="005C108E">
      <w:pPr>
        <w:spacing w:after="74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C108E">
        <w:rPr>
          <w:rFonts w:ascii="Arial" w:eastAsia="Times New Roman" w:hAnsi="Arial" w:cs="Arial"/>
          <w:b/>
          <w:sz w:val="20"/>
          <w:szCs w:val="20"/>
          <w:lang w:eastAsia="es-ES"/>
        </w:rPr>
        <w:t>DE LA COMISIÓN NACIONAL DE CONTRALORIA Y FISCALIZACIÓN, DE LA COMISIÓN NACIONAL DE ELECCIONES Y PROCEDIMIENTOS INTERNOS, Y DE LA COMISIÓN NACIONAL DE VIGILANCIA DE ELECCIONES Y PROCEDIMIENTOS INTERNOS.</w:t>
      </w:r>
    </w:p>
    <w:p w:rsidR="005C108E" w:rsidRPr="005C108E" w:rsidRDefault="005C108E" w:rsidP="005C108E">
      <w:pPr>
        <w:spacing w:after="74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5C108E" w:rsidRPr="005C108E" w:rsidRDefault="005C108E" w:rsidP="005C108E">
      <w:pPr>
        <w:spacing w:after="74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C108E">
        <w:rPr>
          <w:rFonts w:ascii="Arial" w:eastAsia="Times New Roman" w:hAnsi="Arial" w:cs="Arial"/>
          <w:b/>
          <w:sz w:val="20"/>
          <w:szCs w:val="20"/>
          <w:lang w:eastAsia="es-ES"/>
        </w:rPr>
        <w:t>Artículo 48.</w:t>
      </w:r>
      <w:r w:rsidRPr="005C108E">
        <w:rPr>
          <w:rFonts w:ascii="Arial" w:eastAsia="Times New Roman" w:hAnsi="Arial" w:cs="Arial"/>
          <w:sz w:val="20"/>
          <w:szCs w:val="20"/>
          <w:lang w:eastAsia="es-ES"/>
        </w:rPr>
        <w:t xml:space="preserve"> La Comisión Nacional de Contraloría y Fiscalización es de carácter permanente y estará integrada por tres miembros y sus respectivos suplentes, que no sean integrantes de la Comisión Ejecutiva Nacional, que serán nombrados por el Congreso Nacional y durarán en su encargo hasta el siguiente Congreso Nacional</w:t>
      </w:r>
      <w:r w:rsidRPr="005C108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5C108E">
        <w:rPr>
          <w:rFonts w:ascii="Arial" w:eastAsia="Times New Roman" w:hAnsi="Arial" w:cs="Arial"/>
          <w:sz w:val="20"/>
          <w:szCs w:val="20"/>
          <w:lang w:eastAsia="es-ES"/>
        </w:rPr>
        <w:t>ordinario.</w:t>
      </w:r>
    </w:p>
    <w:p w:rsidR="005C108E" w:rsidRPr="005C108E" w:rsidRDefault="005C108E" w:rsidP="005C108E">
      <w:pPr>
        <w:spacing w:after="74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C108E">
        <w:rPr>
          <w:rFonts w:ascii="Arial" w:eastAsia="Times New Roman" w:hAnsi="Arial" w:cs="Arial"/>
          <w:b/>
          <w:sz w:val="20"/>
          <w:szCs w:val="20"/>
          <w:lang w:eastAsia="es-ES"/>
        </w:rPr>
        <w:t>Artículo 49.</w:t>
      </w:r>
      <w:r w:rsidRPr="005C108E">
        <w:rPr>
          <w:rFonts w:ascii="Arial" w:eastAsia="Times New Roman" w:hAnsi="Arial" w:cs="Arial"/>
          <w:sz w:val="20"/>
          <w:szCs w:val="20"/>
          <w:lang w:eastAsia="es-ES"/>
        </w:rPr>
        <w:t xml:space="preserve"> La Comisión Nacional de Contraloría y Fiscalización tendrá las más amplias facultades de fiscalización y revisión de la información financiera de la Comisión Nacional de Finanzas y Patrimonio, de los tesoreros nacionales, estatales y del Distrito Federal y de todo Órgano Nacional, Estatal, del Distrito Federal, Municipal, Delegacional y en su caso, Distrital que maneje fondos o bienes del Partido del Trabajo, incluyendo las finanzas de los grupos parlamentarios en el Congreso de la Unión, la Asamblea Legislativa y en los Congresos de los Estados. Podrá ordenar auditorías internas y externas y proponer a la Comisión Ejecutiva Nacional las medidas para perfeccionar los métodos y sistemas de control que considere convenientes.</w:t>
      </w:r>
    </w:p>
    <w:p w:rsidR="005C108E" w:rsidRPr="005C108E" w:rsidRDefault="005C108E" w:rsidP="005C108E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C108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Artículo 50. </w:t>
      </w:r>
      <w:r w:rsidRPr="005C108E">
        <w:rPr>
          <w:rFonts w:ascii="Arial" w:eastAsia="Times New Roman" w:hAnsi="Arial" w:cs="Arial"/>
          <w:sz w:val="20"/>
          <w:szCs w:val="20"/>
          <w:lang w:eastAsia="es-ES"/>
        </w:rPr>
        <w:t>La Comisión Nacional de Contraloría y Fiscalización rendirá informe semestral a la Comisión Ejecutiva Nacional y semestral al Consejo Político Nacional; someterá a la consideración del propio Consejo el Dictamen sobre las finanzas generales, bienes y patrimonio del Partido del Trabajo, que deberá presentarse en el Congreso Nacional. Las instancias del Partido del Trabajo a todos los niveles tendrán la obligación de brindar todas las facilidades para el desempeño de sus actividades.</w:t>
      </w:r>
    </w:p>
    <w:p w:rsidR="00B1784E" w:rsidRDefault="00B1784E">
      <w:bookmarkStart w:id="0" w:name="_GoBack"/>
      <w:bookmarkEnd w:id="0"/>
    </w:p>
    <w:sectPr w:rsidR="00B1784E" w:rsidSect="00DE309D">
      <w:headerReference w:type="default" r:id="rId4"/>
      <w:footerReference w:type="default" r:id="rId5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075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309D" w:rsidRPr="00DE309D" w:rsidRDefault="005C108E">
        <w:pPr>
          <w:pStyle w:val="Piedepgina"/>
          <w:jc w:val="right"/>
          <w:rPr>
            <w:rFonts w:ascii="Arial" w:hAnsi="Arial" w:cs="Arial"/>
          </w:rPr>
        </w:pPr>
        <w:r w:rsidRPr="00DE309D">
          <w:rPr>
            <w:rFonts w:ascii="Arial" w:hAnsi="Arial" w:cs="Arial"/>
          </w:rPr>
          <w:fldChar w:fldCharType="begin"/>
        </w:r>
        <w:r w:rsidRPr="00DE309D">
          <w:rPr>
            <w:rFonts w:ascii="Arial" w:hAnsi="Arial" w:cs="Arial"/>
          </w:rPr>
          <w:instrText>PAGE   \* MERGEFORMAT</w:instrText>
        </w:r>
        <w:r w:rsidRPr="00DE309D">
          <w:rPr>
            <w:rFonts w:ascii="Arial" w:hAnsi="Arial" w:cs="Arial"/>
          </w:rPr>
          <w:fldChar w:fldCharType="separate"/>
        </w:r>
        <w:r w:rsidRPr="005C108E">
          <w:rPr>
            <w:rFonts w:ascii="Arial" w:hAnsi="Arial" w:cs="Arial"/>
            <w:noProof/>
            <w:lang w:val="es-ES"/>
          </w:rPr>
          <w:t>1</w:t>
        </w:r>
        <w:r w:rsidRPr="00DE309D">
          <w:rPr>
            <w:rFonts w:ascii="Arial" w:hAnsi="Arial" w:cs="Arial"/>
          </w:rPr>
          <w:fldChar w:fldCharType="end"/>
        </w:r>
      </w:p>
    </w:sdtContent>
  </w:sdt>
  <w:p w:rsidR="00DE309D" w:rsidRDefault="005C108E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3" w:type="dxa"/>
      <w:tblInd w:w="-567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DE309D" w:rsidTr="00014674">
      <w:tc>
        <w:tcPr>
          <w:tcW w:w="2518" w:type="dxa"/>
          <w:vMerge w:val="restart"/>
        </w:tcPr>
        <w:p w:rsidR="00DE309D" w:rsidRDefault="005C108E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5B0F66ED" wp14:editId="78EC6EA2">
                <wp:extent cx="1316990" cy="1099185"/>
                <wp:effectExtent l="0" t="0" r="0" b="5715"/>
                <wp:docPr id="1" name="Imagen 1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DE309D" w:rsidRDefault="005C108E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DE309D" w:rsidTr="00014674">
      <w:trPr>
        <w:trHeight w:val="596"/>
      </w:trPr>
      <w:tc>
        <w:tcPr>
          <w:tcW w:w="2518" w:type="dxa"/>
          <w:vMerge/>
        </w:tcPr>
        <w:p w:rsidR="00DE309D" w:rsidRDefault="005C108E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Pr="000A5011" w:rsidRDefault="005C108E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" w:hAnsi="Arial" w:cs="Arial"/>
              <w:sz w:val="56"/>
              <w:szCs w:val="56"/>
            </w:rPr>
          </w:pPr>
          <w:r w:rsidRPr="000A5011">
            <w:rPr>
              <w:rFonts w:ascii="Arial" w:hAnsi="Arial" w:cs="Arial"/>
              <w:b/>
              <w:sz w:val="28"/>
              <w:szCs w:val="28"/>
            </w:rPr>
            <w:t>UNIDAD NACIONAL</w:t>
          </w:r>
        </w:p>
      </w:tc>
    </w:tr>
    <w:tr w:rsidR="00DE309D" w:rsidRPr="00740E55" w:rsidTr="00014674">
      <w:tc>
        <w:tcPr>
          <w:tcW w:w="2518" w:type="dxa"/>
          <w:vMerge/>
        </w:tcPr>
        <w:p w:rsidR="00DE309D" w:rsidRDefault="005C108E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Default="005C108E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DE309D" w:rsidRPr="00D13B93" w:rsidRDefault="005C108E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eastAsia="Calibri" w:hAnsi="Arial Black" w:cs="Arial"/>
            </w:rPr>
          </w:pPr>
          <w:r>
            <w:rPr>
              <w:rFonts w:ascii="Arial Black" w:eastAsia="Calibri" w:hAnsi="Arial Black" w:cs="Arial"/>
            </w:rPr>
            <w:t>ESTATUTOS</w:t>
          </w:r>
          <w:r w:rsidRPr="00D13B93">
            <w:rPr>
              <w:rFonts w:ascii="Arial Black" w:eastAsia="Calibri" w:hAnsi="Arial Black" w:cs="Arial"/>
            </w:rPr>
            <w:t xml:space="preserve"> PT EXPEDID</w:t>
          </w:r>
          <w:r>
            <w:rPr>
              <w:rFonts w:ascii="Arial Black" w:eastAsia="Calibri" w:hAnsi="Arial Black" w:cs="Arial"/>
            </w:rPr>
            <w:t>OS</w:t>
          </w:r>
          <w:r w:rsidRPr="00D13B93">
            <w:rPr>
              <w:rFonts w:ascii="Arial Black" w:eastAsia="Calibri" w:hAnsi="Arial Black" w:cs="Arial"/>
            </w:rPr>
            <w:t xml:space="preserve"> POR EL </w:t>
          </w:r>
        </w:p>
        <w:p w:rsidR="00DE309D" w:rsidRPr="00D13B93" w:rsidRDefault="005C108E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eastAsia="Calibri" w:hAnsi="Arial Black" w:cs="Arial"/>
            </w:rPr>
          </w:pPr>
          <w:r>
            <w:rPr>
              <w:rFonts w:ascii="Arial Black" w:eastAsia="Calibri" w:hAnsi="Arial Black" w:cs="Arial"/>
            </w:rPr>
            <w:t>9</w:t>
          </w:r>
          <w:r w:rsidRPr="00D13B93">
            <w:rPr>
              <w:rFonts w:ascii="Arial Black" w:eastAsia="Calibri" w:hAnsi="Arial Black" w:cs="Arial"/>
            </w:rPr>
            <w:t xml:space="preserve">° CONGRESO NACIONAL ORDINARIO </w:t>
          </w:r>
        </w:p>
        <w:p w:rsidR="00DE309D" w:rsidRDefault="005C108E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eastAsia="Calibri" w:hAnsi="Arial Black" w:cs="Arial"/>
            </w:rPr>
          </w:pPr>
          <w:r>
            <w:rPr>
              <w:rFonts w:ascii="Arial Black" w:eastAsia="Calibri" w:hAnsi="Arial Black" w:cs="Arial"/>
            </w:rPr>
            <w:t>05septiembre</w:t>
          </w:r>
          <w:r w:rsidRPr="00D13B93">
            <w:rPr>
              <w:rFonts w:ascii="Arial Black" w:eastAsia="Calibri" w:hAnsi="Arial Black" w:cs="Arial"/>
            </w:rPr>
            <w:t>201</w:t>
          </w:r>
          <w:r>
            <w:rPr>
              <w:rFonts w:ascii="Arial Black" w:eastAsia="Calibri" w:hAnsi="Arial Black" w:cs="Arial"/>
            </w:rPr>
            <w:t>4</w:t>
          </w:r>
        </w:p>
        <w:p w:rsidR="00DE309D" w:rsidRPr="00740E55" w:rsidRDefault="005C108E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</w:rPr>
          </w:pPr>
          <w:r>
            <w:rPr>
              <w:rFonts w:ascii="Arial Black" w:eastAsia="Calibri" w:hAnsi="Arial Black" w:cs="Arial"/>
            </w:rPr>
            <w:t>publicados en el DOF 27noviembre2014</w:t>
          </w:r>
        </w:p>
      </w:tc>
    </w:tr>
  </w:tbl>
  <w:p w:rsidR="00DE309D" w:rsidRDefault="005C10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8E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46F8"/>
    <w:rsid w:val="000866E5"/>
    <w:rsid w:val="00087FFC"/>
    <w:rsid w:val="0009577E"/>
    <w:rsid w:val="000A1C52"/>
    <w:rsid w:val="000B3CFD"/>
    <w:rsid w:val="000B4650"/>
    <w:rsid w:val="000C3B21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54B87"/>
    <w:rsid w:val="00556628"/>
    <w:rsid w:val="00586FEF"/>
    <w:rsid w:val="00590A15"/>
    <w:rsid w:val="00591AD2"/>
    <w:rsid w:val="005A4933"/>
    <w:rsid w:val="005A4E1B"/>
    <w:rsid w:val="005C108E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D7F"/>
    <w:rsid w:val="00801DF6"/>
    <w:rsid w:val="00813B22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4372"/>
    <w:rsid w:val="00A1044E"/>
    <w:rsid w:val="00A12E90"/>
    <w:rsid w:val="00A1332E"/>
    <w:rsid w:val="00A2038F"/>
    <w:rsid w:val="00A322E8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63E5C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chartTrackingRefBased/>
  <w15:docId w15:val="{1FDB48BC-108B-4EBF-ADF2-15E76FF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10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C108E"/>
    <w:rPr>
      <w:rFonts w:ascii="Times New Roman" w:eastAsia="Times New Roman" w:hAnsi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C10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108E"/>
    <w:rPr>
      <w:rFonts w:ascii="Times New Roman" w:eastAsia="Times New Roman" w:hAnsi="Times New Roman" w:cs="Times New Roman"/>
      <w:lang w:eastAsia="es-ES"/>
    </w:rPr>
  </w:style>
  <w:style w:type="table" w:styleId="Tablaconcuadrcula">
    <w:name w:val="Table Grid"/>
    <w:basedOn w:val="Tablanormal"/>
    <w:uiPriority w:val="59"/>
    <w:rsid w:val="005C108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Ruíz Mendoza</dc:creator>
  <cp:keywords/>
  <dc:description/>
  <cp:lastModifiedBy>Gloria Cristina Ruíz Mendoza</cp:lastModifiedBy>
  <cp:revision>1</cp:revision>
  <dcterms:created xsi:type="dcterms:W3CDTF">2016-10-03T20:13:00Z</dcterms:created>
  <dcterms:modified xsi:type="dcterms:W3CDTF">2016-10-03T20:14:00Z</dcterms:modified>
</cp:coreProperties>
</file>