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6B" w:rsidRPr="00FB366B" w:rsidRDefault="00FB366B" w:rsidP="00FB366B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FB366B" w:rsidRPr="00FB366B" w:rsidRDefault="00FB366B" w:rsidP="00FB366B">
      <w:pPr>
        <w:spacing w:after="63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B366B" w:rsidRPr="00FB366B" w:rsidRDefault="00FB366B" w:rsidP="00FB366B">
      <w:pPr>
        <w:spacing w:after="49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CAPÍTULO VIII</w:t>
      </w:r>
    </w:p>
    <w:p w:rsidR="00FB366B" w:rsidRPr="00FB366B" w:rsidRDefault="00FB366B" w:rsidP="00FB366B">
      <w:pPr>
        <w:spacing w:after="49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DEL CONSEJO POLÍTICO NACIONAL.</w:t>
      </w:r>
    </w:p>
    <w:p w:rsidR="00FB366B" w:rsidRPr="00FB366B" w:rsidRDefault="00FB366B" w:rsidP="00FB366B">
      <w:pPr>
        <w:spacing w:after="49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B366B" w:rsidRPr="00FB366B" w:rsidRDefault="00FB366B" w:rsidP="00FB366B">
      <w:pPr>
        <w:spacing w:after="49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Artículo 31.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 El Consejo Político Nacional es el órgano máximo de dirección y decisión del Partido del Trabajo entre Congreso y Congreso.</w:t>
      </w:r>
    </w:p>
    <w:p w:rsidR="00FB366B" w:rsidRPr="00FB366B" w:rsidRDefault="00FB366B" w:rsidP="00FB366B">
      <w:pPr>
        <w:spacing w:after="49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Artículo 32.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 El Consejo Político Nacional se reunirá ordinariamente cada seis meses; y de manera extraordinaria cada vez que se considere necesario.</w:t>
      </w:r>
    </w:p>
    <w:p w:rsidR="00FB366B" w:rsidRPr="00FB366B" w:rsidRDefault="00FB366B" w:rsidP="00FB366B">
      <w:pPr>
        <w:spacing w:after="49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Artículo 33.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La fecha de realización del Consejo Político Nacional ordinario o extraordinario será acordada por la Comisión Ejecutiva Nacional y la convocatoria la instrumentará y firmará la Comisión Coordinadora Nacional o el 50% más uno de los integrantes de la Comisión Ejecutiva Nacional, y a negativa u omisión de éstas, podrá convocar al menos con la aprobación por el 50% más uno de las Comisiones Ejecutivas Estatales y del Distrito Federal del país que a su vez la aprobarán una vez establecido el quórum legal con el 50% más uno de sus integrantes presentes. El Consejo Político Ordinario deberá convocarse con siete días naturales de anticipación a la realización del mismo y el Consejo Político Extraordinario con un mínimo de tres días naturales de anticipación.</w:t>
      </w:r>
    </w:p>
    <w:p w:rsidR="00FB366B" w:rsidRPr="00FB366B" w:rsidRDefault="00FB366B" w:rsidP="00FB366B">
      <w:pPr>
        <w:spacing w:after="49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Artículo 34.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 El Consejo Político Nacional se integra por: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a)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La Comisión Ejecutiva Nacional.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b)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La Comisión Coordinadora Nacional.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c)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Los Comisionados Políticos Nacionales.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d)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Los Senadores de la República acreditados.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e)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Los Diputados Federales acreditados.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f)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Se deroga.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g)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Se deroga.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h)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Los representantes nacionales del Partido del Trabajo ante los Órganos electorales Nacionales.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i)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La Comisión Nacional de Contraloría y Fiscalización.</w:t>
      </w:r>
    </w:p>
    <w:p w:rsidR="00FB366B" w:rsidRPr="00FB366B" w:rsidRDefault="00FB366B" w:rsidP="00FB366B">
      <w:pPr>
        <w:tabs>
          <w:tab w:val="left" w:pos="720"/>
        </w:tabs>
        <w:spacing w:after="49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j)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Se deroga.</w:t>
      </w:r>
    </w:p>
    <w:p w:rsidR="00FB366B" w:rsidRPr="00FB366B" w:rsidRDefault="00FB366B" w:rsidP="00FB366B">
      <w:pPr>
        <w:spacing w:after="40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Los delegados de cada Entidad Federativa en el número siguiente: cinco delegados en el caso de los Estados con desarrollo político del Partido consolidado; tres delegados en el caso de los Estados con desarrollo político medio; dos delegados en el caso de Estados con desarrollo político incipiente. La anterior clasificación de conformidad con el Dictamen que para tal efecto apruebe la Comisión Ejecutiva Nacional y emita la Comisión Coordinadora Nacional o el 50% más uno de la mayoría de las Comisiones Ejecutivas Estatales y el Distrito Federal, y una vez establecido el quórum legal con el acuerdo y/o firma del 50% más uno de los integrantes presentes de las respectivas Comisiones Ejecutivas de las Entidades Federativas.</w:t>
      </w:r>
    </w:p>
    <w:p w:rsidR="00FB366B" w:rsidRPr="00FB366B" w:rsidRDefault="00FB366B" w:rsidP="00FB366B">
      <w:pPr>
        <w:spacing w:after="40" w:line="216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Artículo 35.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El quórum legal del Consejo Político Nacional será del 50% más uno de sus integrantes. Los acuerdos y resoluciones serán válidos con el 50% más uno de los votos de sus integrantes presentes.</w:t>
      </w:r>
    </w:p>
    <w:p w:rsidR="00FB366B" w:rsidRPr="00FB366B" w:rsidRDefault="00FB366B" w:rsidP="00FB366B">
      <w:pPr>
        <w:spacing w:after="40" w:line="216" w:lineRule="exact"/>
        <w:ind w:firstLine="28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Artículo 36.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 Son atribuciones del Consejo Político Nacional las siguientes: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a)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Instrumentar la ejecución de los acuerdos y resoluciones del Congreso Nacional.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lastRenderedPageBreak/>
        <w:t>b)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Convocar cuando así se requiera, a la celebración del Congreso Nacional ordinario o extraordinario, de manera supletoria.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c)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Definir la política financiera del Partido del Trabajo entre Congreso y Congreso.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d)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Impulsar las tareas necesarias para elevar el nivel teórico y político de los militantes. Igualmente definirá la política general del Sistema Nacional de Escuelas de Cuadros del Partido del Trabajo.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e)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Establecer la política general de comunicación social del Partido del Trabajo y sus órganos de información, análisis político, teórico y de debate.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f)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Aprobar y promover referendos y plebiscitos en toda la organización cuando haya posiciones encontradas o cuando se tenga que decidir cuestiones fundamentales para el futuro del Partido del Trabajo.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g)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Elegir a los nuevos integrantes de la Comisión Coordinadora Nacional y de la Comisión Ejecutiva Nacional por ampliación, sustitución, en caso de muerte, impedimento físico y/o mental o por incumplimiento de sus funciones, así como renuncia o expulsión del Partido del Trabajo. Los nuevos integrantes electos de la Comisión Coordinadora Nacional deberán ser miembros también, de la Comisión Ejecutiva Nacional.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h)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ab/>
        <w:t>Elegir de manera supletoria a los integrantes de la Comisión Nacional de Elecciones y Procedimientos Internos, y la Comisión Nacional de Vigilancia de Elecciones y Procedimientos Internos, en aquellos casos en que de manera enunciativa más no limitativa, las circunstancias políticas, electorales, operativas o presupuestarias pongan en riesgo un proceso de elección de dirigentes o un proceso constitucional electoral.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i)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Elegir a los sustitutos de la Comisión Nacional de Contraloría y Fiscalización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y de la Comisión Nacional de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Conciliación,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Garantías, Justicia y Controversias, Comisión Nacional de Elecciones 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y Procedimientos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Intern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y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Comisión Nacional de Vigilancia de Elecciones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Procedimientos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Intern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s,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en caso de renuncia, expulsión, suspensión, muerte, incumplimiento sistemático e incapacidad física o mental que le impida el cumplimiento de sus funciones.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j)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Decidir la posición del Partido del Trabajo ante la coyuntura política nacional e internacional.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k)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Se requiere aprobar con al menos el voto de las dos terceras partes de los integrantes presentes la fusión del Partido del Trabajo con otras organizaciones políticas y partidarias.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l)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Definir en cada etapa la política general para la construcción de organizaciones sociales y la construcción y consolidación del Partido del Trabajo, así como la estrategia político electoral entre Congreso y Congreso.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m)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Aprobar los reglamentos y normas de la Comisión Ejecutiva Nacional y de sus Comisiones. Además aprobará los reglamentos de la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Comisión 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Nacional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 de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Conciliación,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Garantías, Justicia y Controversias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,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Comisión 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Nacional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 xml:space="preserve"> de Elecciones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Procedimientos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Intern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,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Comisión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Nacional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de Vigilancia de Elecciones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Procedimientos 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Intern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>s,</w:t>
      </w:r>
      <w:r w:rsidRPr="00FB366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del Órgano Nacional de Transparencia y Acceso a la Información y los demás que se requieran para el desarrollo de las tareas propias del Partido del Trabajo.</w:t>
      </w:r>
    </w:p>
    <w:p w:rsidR="00FB366B" w:rsidRPr="00FB366B" w:rsidRDefault="00FB366B" w:rsidP="00FB366B">
      <w:pPr>
        <w:tabs>
          <w:tab w:val="left" w:pos="720"/>
        </w:tabs>
        <w:spacing w:after="40" w:line="216" w:lineRule="exact"/>
        <w:ind w:left="720" w:hanging="43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n)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Ratificar o rectificar los informes y dictámenes que emita la Comisión Nacional de Contraloría y Fiscalización.</w:t>
      </w:r>
    </w:p>
    <w:p w:rsidR="00FB366B" w:rsidRPr="00FB366B" w:rsidRDefault="00FB366B" w:rsidP="00FB366B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es-ES"/>
        </w:rPr>
      </w:pPr>
      <w:r w:rsidRPr="00FB366B">
        <w:rPr>
          <w:rFonts w:ascii="Arial" w:eastAsia="Times New Roman" w:hAnsi="Arial" w:cs="Arial"/>
          <w:sz w:val="20"/>
          <w:szCs w:val="20"/>
          <w:lang w:eastAsia="es-ES"/>
        </w:rPr>
        <w:t>o)</w:t>
      </w:r>
      <w:r w:rsidRPr="00FB366B">
        <w:rPr>
          <w:rFonts w:ascii="Arial" w:eastAsia="Times New Roman" w:hAnsi="Arial" w:cs="Arial"/>
          <w:sz w:val="20"/>
          <w:szCs w:val="20"/>
          <w:lang w:eastAsia="es-ES"/>
        </w:rPr>
        <w:tab/>
        <w:t>Todas aquéllas que por la naturaleza de sus funciones le sean afines y que no sean contrarias a los lineamientos acordados por el Congreso Nacional.</w:t>
      </w:r>
    </w:p>
    <w:p w:rsidR="00B1784E" w:rsidRDefault="00B1784E">
      <w:bookmarkStart w:id="0" w:name="_GoBack"/>
      <w:bookmarkEnd w:id="0"/>
    </w:p>
    <w:sectPr w:rsidR="00B1784E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FB366B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FB366B">
          <w:rPr>
            <w:rFonts w:ascii="Arial" w:hAnsi="Arial" w:cs="Arial"/>
            <w:noProof/>
            <w:lang w:val="es-ES"/>
          </w:rPr>
          <w:t>1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FB366B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FB366B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3BF9C44D" wp14:editId="77EC86CD">
                <wp:extent cx="1316990" cy="1099185"/>
                <wp:effectExtent l="0" t="0" r="0" b="5715"/>
                <wp:docPr id="1" name="Imagen 1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FB366B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FB366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FB366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FB366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FB366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FB366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ESTATUTOS</w:t>
          </w:r>
          <w:r w:rsidRPr="00D13B93">
            <w:rPr>
              <w:rFonts w:ascii="Arial Black" w:eastAsia="Calibri" w:hAnsi="Arial Black" w:cs="Arial"/>
            </w:rPr>
            <w:t xml:space="preserve"> PT EXPEDID</w:t>
          </w:r>
          <w:r>
            <w:rPr>
              <w:rFonts w:ascii="Arial Black" w:eastAsia="Calibri" w:hAnsi="Arial Black" w:cs="Arial"/>
            </w:rPr>
            <w:t>OS</w:t>
          </w:r>
          <w:r w:rsidRPr="00D13B93">
            <w:rPr>
              <w:rFonts w:ascii="Arial Black" w:eastAsia="Calibri" w:hAnsi="Arial Black" w:cs="Arial"/>
            </w:rPr>
            <w:t xml:space="preserve"> POR EL </w:t>
          </w:r>
        </w:p>
        <w:p w:rsidR="00DE309D" w:rsidRPr="00D13B93" w:rsidRDefault="00FB366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9</w:t>
          </w:r>
          <w:r w:rsidRPr="00D13B93">
            <w:rPr>
              <w:rFonts w:ascii="Arial Black" w:eastAsia="Calibri" w:hAnsi="Arial Black" w:cs="Arial"/>
            </w:rPr>
            <w:t xml:space="preserve">° CONGRESO NACIONAL ORDINARIO </w:t>
          </w:r>
        </w:p>
        <w:p w:rsidR="00DE309D" w:rsidRDefault="00FB366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eastAsia="Calibri" w:hAnsi="Arial Black" w:cs="Arial"/>
            </w:rPr>
          </w:pPr>
          <w:r>
            <w:rPr>
              <w:rFonts w:ascii="Arial Black" w:eastAsia="Calibri" w:hAnsi="Arial Black" w:cs="Arial"/>
            </w:rPr>
            <w:t>05septiembre</w:t>
          </w:r>
          <w:r w:rsidRPr="00D13B93">
            <w:rPr>
              <w:rFonts w:ascii="Arial Black" w:eastAsia="Calibri" w:hAnsi="Arial Black" w:cs="Arial"/>
            </w:rPr>
            <w:t>201</w:t>
          </w:r>
          <w:r>
            <w:rPr>
              <w:rFonts w:ascii="Arial Black" w:eastAsia="Calibri" w:hAnsi="Arial Black" w:cs="Arial"/>
            </w:rPr>
            <w:t>4</w:t>
          </w:r>
        </w:p>
        <w:p w:rsidR="00DE309D" w:rsidRPr="00740E55" w:rsidRDefault="00FB366B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eastAsia="Calibri" w:hAnsi="Arial Black" w:cs="Arial"/>
            </w:rPr>
            <w:t>publicados en el DOF 27noviembre2014</w:t>
          </w:r>
        </w:p>
      </w:tc>
    </w:tr>
  </w:tbl>
  <w:p w:rsidR="00DE309D" w:rsidRDefault="00FB36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B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366B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EDAE8A35-F0B2-4F8B-A90F-BE48D91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B36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B366B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36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366B"/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59"/>
    <w:rsid w:val="00FB366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2016-10-03T20:02:00Z</cp:lastPrinted>
  <dcterms:created xsi:type="dcterms:W3CDTF">2016-10-03T20:02:00Z</dcterms:created>
  <dcterms:modified xsi:type="dcterms:W3CDTF">2016-10-03T20:03:00Z</dcterms:modified>
</cp:coreProperties>
</file>